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15" w:rsidRPr="00F36937" w:rsidRDefault="00BB2715" w:rsidP="00BB2715">
      <w:pPr>
        <w:pStyle w:val="Heading1"/>
        <w:jc w:val="center"/>
        <w:rPr>
          <w:color w:val="3366FF"/>
          <w:sz w:val="40"/>
          <w:szCs w:val="40"/>
        </w:rPr>
      </w:pPr>
      <w:bookmarkStart w:id="0" w:name="_GoBack"/>
      <w:bookmarkEnd w:id="0"/>
      <w:r w:rsidRPr="00F36937">
        <w:rPr>
          <w:color w:val="3366FF"/>
          <w:sz w:val="40"/>
          <w:szCs w:val="40"/>
        </w:rPr>
        <w:t>Sydenham Wheelers</w:t>
      </w:r>
    </w:p>
    <w:p w:rsidR="00BB2715" w:rsidRPr="002A58F5" w:rsidRDefault="00987AF4" w:rsidP="00AA04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5pt;margin-top:11.4pt;width:112.5pt;height:123.75pt;z-index:251657728">
            <v:imagedata r:id="rId6" o:title="sydenhamlogosmallest"/>
            <w10:wrap type="square" side="right"/>
          </v:shape>
        </w:pict>
      </w:r>
      <w:r w:rsidR="00AA04BC" w:rsidRPr="002A58F5">
        <w:br w:type="textWrapping" w:clear="all"/>
      </w:r>
    </w:p>
    <w:p w:rsidR="006D2070" w:rsidRPr="00F36937" w:rsidRDefault="00BB2715" w:rsidP="006D2070">
      <w:pPr>
        <w:jc w:val="center"/>
        <w:rPr>
          <w:b/>
          <w:color w:val="3366FF"/>
        </w:rPr>
      </w:pPr>
      <w:r w:rsidRPr="00F36937">
        <w:rPr>
          <w:b/>
          <w:color w:val="3366FF"/>
        </w:rPr>
        <w:t>The John Tully Memorial 25-Mile Time Trial</w:t>
      </w:r>
    </w:p>
    <w:p w:rsidR="00BB2715" w:rsidRPr="00F36937" w:rsidRDefault="00BB2715" w:rsidP="00BB2715">
      <w:pPr>
        <w:jc w:val="center"/>
        <w:rPr>
          <w:color w:val="3366FF"/>
          <w:sz w:val="16"/>
          <w:szCs w:val="16"/>
        </w:rPr>
      </w:pPr>
      <w:r w:rsidRPr="00F36937">
        <w:rPr>
          <w:color w:val="3366FF"/>
          <w:sz w:val="16"/>
          <w:szCs w:val="16"/>
        </w:rPr>
        <w:t>Promoted for and on behalf of Cycling Time Trials under the</w:t>
      </w:r>
      <w:r w:rsidR="00AA04BC" w:rsidRPr="00F36937">
        <w:rPr>
          <w:color w:val="3366FF"/>
          <w:sz w:val="16"/>
          <w:szCs w:val="16"/>
        </w:rPr>
        <w:t>ir</w:t>
      </w:r>
      <w:r w:rsidRPr="00F36937">
        <w:rPr>
          <w:color w:val="3366FF"/>
          <w:sz w:val="16"/>
          <w:szCs w:val="16"/>
        </w:rPr>
        <w:t xml:space="preserve"> Rules and Regulations</w:t>
      </w:r>
    </w:p>
    <w:p w:rsidR="006D2070" w:rsidRPr="00933B37" w:rsidRDefault="007446E3" w:rsidP="007446E3">
      <w:pPr>
        <w:pStyle w:val="Heading3"/>
        <w:jc w:val="center"/>
        <w:rPr>
          <w:sz w:val="40"/>
          <w:szCs w:val="40"/>
        </w:rPr>
      </w:pPr>
      <w:r w:rsidRPr="00933B37">
        <w:rPr>
          <w:sz w:val="40"/>
          <w:szCs w:val="40"/>
        </w:rPr>
        <w:t>Start Sheet</w:t>
      </w:r>
    </w:p>
    <w:p w:rsidR="00C50F4A" w:rsidRPr="003A6CCC" w:rsidRDefault="00D03C19" w:rsidP="00AA04BC">
      <w:pPr>
        <w:pStyle w:val="Heading3"/>
        <w:jc w:val="both"/>
      </w:pPr>
      <w:r w:rsidRPr="003A6CCC">
        <w:t xml:space="preserve">Sunday, </w:t>
      </w:r>
      <w:r w:rsidR="00395AD0">
        <w:t>13 May 2018</w:t>
      </w:r>
      <w:r w:rsidR="00AA04BC" w:rsidRPr="003A6CCC">
        <w:t xml:space="preserve">       </w:t>
      </w:r>
      <w:r w:rsidR="00A87E01">
        <w:tab/>
      </w:r>
      <w:r w:rsidR="00AA04BC" w:rsidRPr="003A6CCC">
        <w:t xml:space="preserve"> </w:t>
      </w:r>
      <w:r w:rsidR="006D2070" w:rsidRPr="003A6CCC">
        <w:t xml:space="preserve">Course </w:t>
      </w:r>
      <w:r w:rsidR="007446E3" w:rsidRPr="003A6CCC">
        <w:t>Q25/</w:t>
      </w:r>
      <w:r w:rsidR="00A52D51" w:rsidRPr="003A6CCC">
        <w:t>20</w:t>
      </w:r>
      <w:r w:rsidR="007446E3" w:rsidRPr="003A6CCC">
        <w:tab/>
      </w:r>
      <w:r w:rsidR="007446E3" w:rsidRPr="003A6CCC">
        <w:tab/>
      </w:r>
      <w:r w:rsidR="00A87E01">
        <w:tab/>
      </w:r>
      <w:r w:rsidR="006D2070" w:rsidRPr="003A6CCC">
        <w:t>Start</w:t>
      </w:r>
      <w:r w:rsidR="005F2B4B">
        <w:t>: 07:34</w:t>
      </w:r>
    </w:p>
    <w:p w:rsidR="00917A74" w:rsidRPr="003A6CCC" w:rsidRDefault="00917A74" w:rsidP="00917A74"/>
    <w:p w:rsidR="00C50F4A" w:rsidRPr="003A6CCC" w:rsidRDefault="00C50F4A" w:rsidP="00DF6C15">
      <w:pPr>
        <w:rPr>
          <w:sz w:val="20"/>
          <w:szCs w:val="20"/>
        </w:rPr>
      </w:pPr>
      <w:proofErr w:type="gramStart"/>
      <w:r w:rsidRPr="003A6CCC">
        <w:rPr>
          <w:b/>
          <w:sz w:val="20"/>
          <w:szCs w:val="20"/>
        </w:rPr>
        <w:t>H</w:t>
      </w:r>
      <w:r w:rsidR="00A52D51" w:rsidRPr="003A6CCC">
        <w:rPr>
          <w:b/>
          <w:sz w:val="20"/>
          <w:szCs w:val="20"/>
        </w:rPr>
        <w:t>.</w:t>
      </w:r>
      <w:r w:rsidRPr="003A6CCC">
        <w:rPr>
          <w:b/>
          <w:sz w:val="20"/>
          <w:szCs w:val="20"/>
        </w:rPr>
        <w:t>Q</w:t>
      </w:r>
      <w:r w:rsidR="00A52D51" w:rsidRPr="003A6CCC">
        <w:rPr>
          <w:b/>
          <w:sz w:val="20"/>
          <w:szCs w:val="20"/>
        </w:rPr>
        <w:t xml:space="preserve">. </w:t>
      </w:r>
      <w:r w:rsidR="00074703">
        <w:rPr>
          <w:b/>
          <w:sz w:val="20"/>
          <w:szCs w:val="20"/>
        </w:rPr>
        <w:t xml:space="preserve">- </w:t>
      </w:r>
      <w:proofErr w:type="spellStart"/>
      <w:r w:rsidR="008C5A9D" w:rsidRPr="003A6CCC">
        <w:rPr>
          <w:b/>
          <w:sz w:val="20"/>
          <w:szCs w:val="20"/>
        </w:rPr>
        <w:t>Lenham</w:t>
      </w:r>
      <w:proofErr w:type="spellEnd"/>
      <w:r w:rsidR="008C5A9D" w:rsidRPr="003A6CCC">
        <w:rPr>
          <w:b/>
          <w:sz w:val="20"/>
          <w:szCs w:val="20"/>
        </w:rPr>
        <w:t xml:space="preserve"> Community Centre</w:t>
      </w:r>
      <w:r w:rsidR="00791E58">
        <w:rPr>
          <w:b/>
          <w:sz w:val="20"/>
          <w:szCs w:val="20"/>
        </w:rPr>
        <w:t>, ME17 2QT</w:t>
      </w:r>
      <w:r w:rsidR="002A1B28" w:rsidRPr="003A6CCC">
        <w:rPr>
          <w:b/>
          <w:sz w:val="20"/>
          <w:szCs w:val="20"/>
        </w:rPr>
        <w:t>.</w:t>
      </w:r>
      <w:proofErr w:type="gramEnd"/>
      <w:r w:rsidR="008C4B14" w:rsidRPr="003A6CCC">
        <w:rPr>
          <w:b/>
          <w:sz w:val="20"/>
          <w:szCs w:val="20"/>
        </w:rPr>
        <w:t xml:space="preserve"> </w:t>
      </w:r>
      <w:r w:rsidRPr="003A6CCC">
        <w:rPr>
          <w:sz w:val="20"/>
          <w:szCs w:val="20"/>
        </w:rPr>
        <w:t xml:space="preserve"> </w:t>
      </w:r>
      <w:r w:rsidR="00845D3E">
        <w:rPr>
          <w:sz w:val="20"/>
          <w:szCs w:val="20"/>
        </w:rPr>
        <w:t>Open from 06:30</w:t>
      </w:r>
    </w:p>
    <w:p w:rsidR="00DF6C15" w:rsidRPr="003A6CCC" w:rsidRDefault="00DF6C15" w:rsidP="00DF6C15">
      <w:pPr>
        <w:rPr>
          <w:sz w:val="20"/>
          <w:szCs w:val="20"/>
        </w:rPr>
      </w:pPr>
    </w:p>
    <w:p w:rsidR="00DF6C15" w:rsidRPr="003A6CCC" w:rsidRDefault="00C50F4A" w:rsidP="00DF6C15">
      <w:pPr>
        <w:rPr>
          <w:b/>
          <w:sz w:val="20"/>
          <w:szCs w:val="20"/>
        </w:rPr>
      </w:pPr>
      <w:r w:rsidRPr="003A6CCC">
        <w:rPr>
          <w:b/>
          <w:sz w:val="20"/>
          <w:szCs w:val="20"/>
        </w:rPr>
        <w:t>Timekeepers:</w:t>
      </w:r>
      <w:r w:rsidR="009504A0" w:rsidRPr="003A6CCC">
        <w:rPr>
          <w:b/>
          <w:sz w:val="20"/>
          <w:szCs w:val="20"/>
        </w:rPr>
        <w:t xml:space="preserve"> </w:t>
      </w:r>
      <w:r w:rsidR="00AA04BC" w:rsidRPr="003A6CCC">
        <w:rPr>
          <w:b/>
          <w:sz w:val="20"/>
          <w:szCs w:val="20"/>
        </w:rPr>
        <w:t xml:space="preserve">Paul </w:t>
      </w:r>
      <w:proofErr w:type="spellStart"/>
      <w:r w:rsidR="00AA04BC" w:rsidRPr="003A6CCC">
        <w:rPr>
          <w:b/>
          <w:sz w:val="20"/>
          <w:szCs w:val="20"/>
        </w:rPr>
        <w:t>Mepham</w:t>
      </w:r>
      <w:proofErr w:type="spellEnd"/>
      <w:r w:rsidR="00AA04BC" w:rsidRPr="003A6CCC">
        <w:rPr>
          <w:b/>
          <w:sz w:val="20"/>
          <w:szCs w:val="20"/>
        </w:rPr>
        <w:t xml:space="preserve"> (V.C. ELAN) &amp; </w:t>
      </w:r>
      <w:r w:rsidR="00E3721C" w:rsidRPr="003A6CCC">
        <w:rPr>
          <w:b/>
          <w:sz w:val="20"/>
          <w:szCs w:val="20"/>
        </w:rPr>
        <w:t>Christine Burrows</w:t>
      </w:r>
      <w:r w:rsidR="00AA04BC" w:rsidRPr="003A6CCC">
        <w:rPr>
          <w:b/>
          <w:sz w:val="20"/>
          <w:szCs w:val="20"/>
        </w:rPr>
        <w:t xml:space="preserve"> (</w:t>
      </w:r>
      <w:r w:rsidR="00E3721C" w:rsidRPr="003A6CCC">
        <w:rPr>
          <w:b/>
          <w:sz w:val="20"/>
          <w:szCs w:val="20"/>
        </w:rPr>
        <w:t>Thanet RC</w:t>
      </w:r>
      <w:r w:rsidR="00AA04BC" w:rsidRPr="003A6CCC">
        <w:rPr>
          <w:b/>
          <w:sz w:val="20"/>
          <w:szCs w:val="20"/>
        </w:rPr>
        <w:t>)</w:t>
      </w:r>
    </w:p>
    <w:p w:rsidR="00CA224F" w:rsidRPr="003A6CCC" w:rsidRDefault="00CA224F" w:rsidP="00DF6C15">
      <w:pPr>
        <w:rPr>
          <w:b/>
          <w:sz w:val="20"/>
          <w:szCs w:val="20"/>
        </w:rPr>
      </w:pPr>
      <w:r w:rsidRPr="003A6CCC">
        <w:rPr>
          <w:b/>
          <w:sz w:val="20"/>
          <w:szCs w:val="20"/>
        </w:rPr>
        <w:t>Recorder: John Clegg</w:t>
      </w:r>
      <w:r w:rsidR="000425FF">
        <w:rPr>
          <w:b/>
          <w:sz w:val="20"/>
          <w:szCs w:val="20"/>
        </w:rPr>
        <w:t xml:space="preserve"> (VC Elan)</w:t>
      </w:r>
    </w:p>
    <w:p w:rsidR="009504A0" w:rsidRPr="003A6CCC" w:rsidRDefault="009504A0" w:rsidP="00DF6C15">
      <w:pPr>
        <w:rPr>
          <w:b/>
          <w:sz w:val="20"/>
          <w:szCs w:val="20"/>
        </w:rPr>
      </w:pPr>
    </w:p>
    <w:p w:rsidR="009504A0" w:rsidRDefault="00C50F4A" w:rsidP="00DF6C15">
      <w:pPr>
        <w:rPr>
          <w:sz w:val="20"/>
          <w:szCs w:val="20"/>
        </w:rPr>
      </w:pPr>
      <w:r w:rsidRPr="003A6CCC">
        <w:rPr>
          <w:b/>
          <w:sz w:val="20"/>
          <w:szCs w:val="20"/>
        </w:rPr>
        <w:t>Event Secretary:</w:t>
      </w:r>
      <w:r w:rsidRPr="003A6CCC">
        <w:rPr>
          <w:sz w:val="20"/>
          <w:szCs w:val="20"/>
        </w:rPr>
        <w:t xml:space="preserve"> </w:t>
      </w:r>
      <w:r w:rsidR="00D40D6B" w:rsidRPr="003A6CCC">
        <w:rPr>
          <w:sz w:val="20"/>
          <w:szCs w:val="20"/>
        </w:rPr>
        <w:t>Bob Loader</w:t>
      </w:r>
      <w:r w:rsidRPr="003A6CCC">
        <w:rPr>
          <w:sz w:val="20"/>
          <w:szCs w:val="20"/>
        </w:rPr>
        <w:t>, 1</w:t>
      </w:r>
      <w:r w:rsidR="00D40D6B" w:rsidRPr="003A6CCC">
        <w:rPr>
          <w:sz w:val="20"/>
          <w:szCs w:val="20"/>
        </w:rPr>
        <w:t xml:space="preserve"> Lea </w:t>
      </w:r>
      <w:r w:rsidRPr="003A6CCC">
        <w:rPr>
          <w:sz w:val="20"/>
          <w:szCs w:val="20"/>
        </w:rPr>
        <w:t>R</w:t>
      </w:r>
      <w:r w:rsidR="00D40D6B" w:rsidRPr="003A6CCC">
        <w:rPr>
          <w:sz w:val="20"/>
          <w:szCs w:val="20"/>
        </w:rPr>
        <w:t>oad,</w:t>
      </w:r>
      <w:r w:rsidRPr="003A6CCC">
        <w:rPr>
          <w:sz w:val="20"/>
          <w:szCs w:val="20"/>
        </w:rPr>
        <w:t xml:space="preserve"> </w:t>
      </w:r>
      <w:r w:rsidR="00D40D6B" w:rsidRPr="003A6CCC">
        <w:rPr>
          <w:sz w:val="20"/>
          <w:szCs w:val="20"/>
        </w:rPr>
        <w:t xml:space="preserve">Sevenoaks, </w:t>
      </w:r>
      <w:r w:rsidRPr="003A6CCC">
        <w:rPr>
          <w:sz w:val="20"/>
          <w:szCs w:val="20"/>
        </w:rPr>
        <w:t xml:space="preserve">Kent </w:t>
      </w:r>
      <w:r w:rsidR="00D40D6B" w:rsidRPr="003A6CCC">
        <w:rPr>
          <w:sz w:val="20"/>
          <w:szCs w:val="20"/>
        </w:rPr>
        <w:t>TN13 1QP</w:t>
      </w:r>
      <w:r w:rsidR="009504A0" w:rsidRPr="003A6CCC">
        <w:rPr>
          <w:sz w:val="20"/>
          <w:szCs w:val="20"/>
        </w:rPr>
        <w:t xml:space="preserve"> Tel 01</w:t>
      </w:r>
      <w:r w:rsidR="00D40D6B" w:rsidRPr="003A6CCC">
        <w:rPr>
          <w:sz w:val="20"/>
          <w:szCs w:val="20"/>
        </w:rPr>
        <w:t>7</w:t>
      </w:r>
      <w:r w:rsidR="009504A0" w:rsidRPr="003A6CCC">
        <w:rPr>
          <w:sz w:val="20"/>
          <w:szCs w:val="20"/>
        </w:rPr>
        <w:t xml:space="preserve">32 </w:t>
      </w:r>
      <w:r w:rsidR="00D40D6B" w:rsidRPr="003A6CCC">
        <w:rPr>
          <w:sz w:val="20"/>
          <w:szCs w:val="20"/>
        </w:rPr>
        <w:t>45978</w:t>
      </w:r>
      <w:r w:rsidR="0018479A" w:rsidRPr="003A6CCC">
        <w:rPr>
          <w:sz w:val="20"/>
          <w:szCs w:val="20"/>
        </w:rPr>
        <w:t>9</w:t>
      </w:r>
    </w:p>
    <w:p w:rsidR="00845D3E" w:rsidRPr="00845D3E" w:rsidRDefault="00845D3E" w:rsidP="00DF6C1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Assistant </w:t>
      </w:r>
      <w:r w:rsidR="00791E58">
        <w:rPr>
          <w:b/>
          <w:sz w:val="20"/>
          <w:szCs w:val="20"/>
        </w:rPr>
        <w:t xml:space="preserve">Event </w:t>
      </w:r>
      <w:r>
        <w:rPr>
          <w:b/>
          <w:sz w:val="20"/>
          <w:szCs w:val="20"/>
        </w:rPr>
        <w:t xml:space="preserve">Secretary: </w:t>
      </w:r>
      <w:r>
        <w:rPr>
          <w:sz w:val="20"/>
          <w:szCs w:val="20"/>
        </w:rPr>
        <w:t xml:space="preserve">Robert </w:t>
      </w:r>
      <w:proofErr w:type="gramStart"/>
      <w:r>
        <w:rPr>
          <w:sz w:val="20"/>
          <w:szCs w:val="20"/>
        </w:rPr>
        <w:t>Royston  Tel:07905918879</w:t>
      </w:r>
      <w:proofErr w:type="gramEnd"/>
    </w:p>
    <w:p w:rsidR="00691301" w:rsidRPr="003A6CCC" w:rsidRDefault="00691301" w:rsidP="00691301">
      <w:pPr>
        <w:rPr>
          <w:sz w:val="20"/>
          <w:szCs w:val="20"/>
        </w:rPr>
      </w:pPr>
    </w:p>
    <w:p w:rsidR="002A1B28" w:rsidRPr="003A6CCC" w:rsidRDefault="00AA04BC" w:rsidP="00691301">
      <w:pPr>
        <w:rPr>
          <w:sz w:val="20"/>
          <w:szCs w:val="20"/>
        </w:rPr>
      </w:pPr>
      <w:r w:rsidRPr="003A6CCC">
        <w:rPr>
          <w:b/>
          <w:sz w:val="20"/>
          <w:szCs w:val="20"/>
        </w:rPr>
        <w:t>Course Q25/</w:t>
      </w:r>
      <w:r w:rsidR="008C4B14" w:rsidRPr="003A6CCC">
        <w:rPr>
          <w:b/>
          <w:sz w:val="20"/>
          <w:szCs w:val="20"/>
        </w:rPr>
        <w:t>20</w:t>
      </w:r>
      <w:r w:rsidRPr="003A6CCC">
        <w:rPr>
          <w:b/>
          <w:sz w:val="20"/>
          <w:szCs w:val="20"/>
          <w:u w:val="single"/>
        </w:rPr>
        <w:t>:</w:t>
      </w:r>
      <w:r w:rsidRPr="003A6CCC">
        <w:rPr>
          <w:b/>
          <w:sz w:val="20"/>
          <w:szCs w:val="20"/>
        </w:rPr>
        <w:t xml:space="preserve"> </w:t>
      </w:r>
      <w:r w:rsidR="00691301" w:rsidRPr="003A6CCC">
        <w:rPr>
          <w:sz w:val="20"/>
          <w:szCs w:val="20"/>
        </w:rPr>
        <w:t xml:space="preserve">Start </w:t>
      </w:r>
      <w:r w:rsidR="008C4B14" w:rsidRPr="003A6CCC">
        <w:rPr>
          <w:sz w:val="20"/>
          <w:szCs w:val="20"/>
        </w:rPr>
        <w:t>on 18</w:t>
      </w:r>
      <w:r w:rsidR="008C4B14" w:rsidRPr="003A6CCC">
        <w:rPr>
          <w:sz w:val="20"/>
          <w:szCs w:val="20"/>
          <w:vertAlign w:val="superscript"/>
        </w:rPr>
        <w:t>th</w:t>
      </w:r>
      <w:r w:rsidR="008C4B14" w:rsidRPr="003A6CCC">
        <w:rPr>
          <w:sz w:val="20"/>
          <w:szCs w:val="20"/>
        </w:rPr>
        <w:t xml:space="preserve"> kerb </w:t>
      </w:r>
      <w:proofErr w:type="gramStart"/>
      <w:r w:rsidR="008C4B14" w:rsidRPr="003A6CCC">
        <w:rPr>
          <w:sz w:val="20"/>
          <w:szCs w:val="20"/>
        </w:rPr>
        <w:t>joint</w:t>
      </w:r>
      <w:proofErr w:type="gramEnd"/>
      <w:r w:rsidR="008C4B14" w:rsidRPr="003A6CCC">
        <w:rPr>
          <w:sz w:val="20"/>
          <w:szCs w:val="20"/>
        </w:rPr>
        <w:t xml:space="preserve"> east of Marley entrance nearest to </w:t>
      </w:r>
      <w:proofErr w:type="spellStart"/>
      <w:r w:rsidR="008C4B14" w:rsidRPr="003A6CCC">
        <w:rPr>
          <w:sz w:val="20"/>
          <w:szCs w:val="20"/>
        </w:rPr>
        <w:t>Dickley</w:t>
      </w:r>
      <w:proofErr w:type="spellEnd"/>
      <w:r w:rsidR="008C4B14" w:rsidRPr="003A6CCC">
        <w:rPr>
          <w:sz w:val="20"/>
          <w:szCs w:val="20"/>
        </w:rPr>
        <w:t xml:space="preserve"> corner, </w:t>
      </w:r>
      <w:proofErr w:type="spellStart"/>
      <w:r w:rsidR="008C4B14" w:rsidRPr="003A6CCC">
        <w:rPr>
          <w:sz w:val="20"/>
          <w:szCs w:val="20"/>
        </w:rPr>
        <w:t>Harrietsham</w:t>
      </w:r>
      <w:proofErr w:type="spellEnd"/>
      <w:r w:rsidR="008C4B14" w:rsidRPr="003A6CCC">
        <w:rPr>
          <w:sz w:val="20"/>
          <w:szCs w:val="20"/>
        </w:rPr>
        <w:t xml:space="preserve"> (TQ 885528). Proceed to join A20 eastward, via Charing RAB </w:t>
      </w:r>
      <w:r w:rsidR="00E86CA9" w:rsidRPr="003A6CCC">
        <w:rPr>
          <w:sz w:val="20"/>
          <w:szCs w:val="20"/>
        </w:rPr>
        <w:t xml:space="preserve">to turn at Orchard Heights RAB </w:t>
      </w:r>
      <w:r w:rsidR="002461A6" w:rsidRPr="003A6CCC">
        <w:rPr>
          <w:sz w:val="20"/>
          <w:szCs w:val="20"/>
        </w:rPr>
        <w:t xml:space="preserve">Ashford (9.218 miles). Retrace via Charing </w:t>
      </w:r>
      <w:r w:rsidR="00E86CA9" w:rsidRPr="003A6CCC">
        <w:rPr>
          <w:sz w:val="20"/>
          <w:szCs w:val="20"/>
        </w:rPr>
        <w:t>RAB to Leeds RAB (22.319 miles)</w:t>
      </w:r>
      <w:r w:rsidR="00AF7C60" w:rsidRPr="003A6CCC">
        <w:rPr>
          <w:sz w:val="20"/>
          <w:szCs w:val="20"/>
        </w:rPr>
        <w:t xml:space="preserve"> tu</w:t>
      </w:r>
      <w:r w:rsidR="002A1B28" w:rsidRPr="003A6CCC">
        <w:rPr>
          <w:sz w:val="20"/>
          <w:szCs w:val="20"/>
        </w:rPr>
        <w:t xml:space="preserve">rn and retrace </w:t>
      </w:r>
      <w:r w:rsidR="002461A6" w:rsidRPr="003A6CCC">
        <w:rPr>
          <w:sz w:val="20"/>
          <w:szCs w:val="20"/>
        </w:rPr>
        <w:t xml:space="preserve">on A20 to MOT sign just short of Willow Close, </w:t>
      </w:r>
      <w:proofErr w:type="spellStart"/>
      <w:r w:rsidR="002461A6" w:rsidRPr="003A6CCC">
        <w:rPr>
          <w:sz w:val="20"/>
          <w:szCs w:val="20"/>
        </w:rPr>
        <w:t>Harrietsham</w:t>
      </w:r>
      <w:proofErr w:type="spellEnd"/>
      <w:r w:rsidR="002461A6" w:rsidRPr="003A6CCC">
        <w:rPr>
          <w:sz w:val="20"/>
          <w:szCs w:val="20"/>
        </w:rPr>
        <w:t xml:space="preserve"> TQ (865</w:t>
      </w:r>
      <w:r w:rsidR="002A1B28" w:rsidRPr="003A6CCC">
        <w:rPr>
          <w:sz w:val="20"/>
          <w:szCs w:val="20"/>
        </w:rPr>
        <w:t>525</w:t>
      </w:r>
      <w:r w:rsidR="002461A6" w:rsidRPr="003A6CCC">
        <w:rPr>
          <w:sz w:val="20"/>
          <w:szCs w:val="20"/>
        </w:rPr>
        <w:t>)</w:t>
      </w:r>
    </w:p>
    <w:p w:rsidR="00E3721C" w:rsidRPr="003A6CCC" w:rsidRDefault="00AF7C60" w:rsidP="00691301">
      <w:pPr>
        <w:rPr>
          <w:sz w:val="20"/>
          <w:szCs w:val="20"/>
        </w:rPr>
      </w:pPr>
      <w:r w:rsidRPr="003A6CCC">
        <w:rPr>
          <w:sz w:val="20"/>
          <w:szCs w:val="20"/>
        </w:rPr>
        <w:t xml:space="preserve">Riders should note that there are pedestrian controlled traffic lights in </w:t>
      </w:r>
      <w:proofErr w:type="spellStart"/>
      <w:r w:rsidRPr="003A6CCC">
        <w:rPr>
          <w:sz w:val="20"/>
          <w:szCs w:val="20"/>
        </w:rPr>
        <w:t>Harrietsham</w:t>
      </w:r>
      <w:proofErr w:type="spellEnd"/>
      <w:r w:rsidR="002A1B28" w:rsidRPr="003A6CCC">
        <w:rPr>
          <w:sz w:val="20"/>
          <w:szCs w:val="20"/>
        </w:rPr>
        <w:t>.</w:t>
      </w:r>
      <w:r w:rsidR="008C4B14" w:rsidRPr="003A6CCC">
        <w:rPr>
          <w:sz w:val="20"/>
          <w:szCs w:val="20"/>
        </w:rPr>
        <w:t xml:space="preserve"> </w:t>
      </w:r>
    </w:p>
    <w:p w:rsidR="00770E2D" w:rsidRPr="003A6CCC" w:rsidRDefault="00770E2D" w:rsidP="00DF6C15">
      <w:pPr>
        <w:rPr>
          <w:b/>
          <w:sz w:val="20"/>
          <w:szCs w:val="20"/>
        </w:rPr>
      </w:pPr>
    </w:p>
    <w:p w:rsidR="00AE1A5C" w:rsidRPr="003A6CCC" w:rsidRDefault="00454AB6" w:rsidP="00DF6C15">
      <w:pPr>
        <w:rPr>
          <w:b/>
          <w:sz w:val="20"/>
          <w:szCs w:val="20"/>
        </w:rPr>
      </w:pPr>
      <w:r w:rsidRPr="003A6CCC">
        <w:rPr>
          <w:b/>
          <w:sz w:val="20"/>
          <w:szCs w:val="20"/>
        </w:rPr>
        <w:t xml:space="preserve">CTT </w:t>
      </w:r>
      <w:r w:rsidR="00B542DA" w:rsidRPr="003A6CCC">
        <w:rPr>
          <w:b/>
          <w:sz w:val="20"/>
          <w:szCs w:val="20"/>
        </w:rPr>
        <w:t xml:space="preserve">strongly </w:t>
      </w:r>
      <w:r w:rsidRPr="003A6CCC">
        <w:rPr>
          <w:b/>
          <w:sz w:val="20"/>
          <w:szCs w:val="20"/>
        </w:rPr>
        <w:t xml:space="preserve">advise you to wear </w:t>
      </w:r>
      <w:r w:rsidR="00B542DA" w:rsidRPr="003A6CCC">
        <w:rPr>
          <w:b/>
          <w:sz w:val="20"/>
          <w:szCs w:val="20"/>
        </w:rPr>
        <w:t xml:space="preserve">a hard shell helmet that meets an internationally accepted standard. In Accordance with Regulation 15, all competitors under 18 MUST wear a </w:t>
      </w:r>
      <w:r w:rsidR="00AE1A5C" w:rsidRPr="003A6CCC">
        <w:rPr>
          <w:b/>
          <w:sz w:val="20"/>
          <w:szCs w:val="20"/>
        </w:rPr>
        <w:t>P</w:t>
      </w:r>
      <w:r w:rsidR="00B542DA" w:rsidRPr="003A6CCC">
        <w:rPr>
          <w:b/>
          <w:sz w:val="20"/>
          <w:szCs w:val="20"/>
        </w:rPr>
        <w:t>rote</w:t>
      </w:r>
      <w:r w:rsidR="00AE1A5C" w:rsidRPr="003A6CCC">
        <w:rPr>
          <w:b/>
          <w:sz w:val="20"/>
          <w:szCs w:val="20"/>
        </w:rPr>
        <w:t>ctive Hard S</w:t>
      </w:r>
      <w:r w:rsidR="00B542DA" w:rsidRPr="003A6CCC">
        <w:rPr>
          <w:b/>
          <w:sz w:val="20"/>
          <w:szCs w:val="20"/>
        </w:rPr>
        <w:t>hell</w:t>
      </w:r>
      <w:r w:rsidR="00AE1A5C" w:rsidRPr="003A6CCC">
        <w:rPr>
          <w:b/>
          <w:sz w:val="20"/>
          <w:szCs w:val="20"/>
        </w:rPr>
        <w:t xml:space="preserve"> Helmet.</w:t>
      </w:r>
    </w:p>
    <w:p w:rsidR="004B6CBA" w:rsidRPr="003A6CCC" w:rsidRDefault="00AE1A5C" w:rsidP="00DF6C15">
      <w:pPr>
        <w:rPr>
          <w:b/>
          <w:sz w:val="20"/>
          <w:szCs w:val="20"/>
        </w:rPr>
      </w:pPr>
      <w:r w:rsidRPr="003A6CCC">
        <w:rPr>
          <w:b/>
          <w:sz w:val="20"/>
          <w:szCs w:val="20"/>
        </w:rPr>
        <w:t xml:space="preserve">It </w:t>
      </w:r>
      <w:proofErr w:type="gramStart"/>
      <w:r w:rsidRPr="003A6CCC">
        <w:rPr>
          <w:b/>
          <w:sz w:val="20"/>
          <w:szCs w:val="20"/>
        </w:rPr>
        <w:t>is also recommended</w:t>
      </w:r>
      <w:proofErr w:type="gramEnd"/>
      <w:r w:rsidRPr="003A6CCC">
        <w:rPr>
          <w:b/>
          <w:sz w:val="20"/>
          <w:szCs w:val="20"/>
        </w:rPr>
        <w:t xml:space="preserve"> that a working rear light, either flashing or constant, is fitted to your machine in a position visible to following road users and is active whilst the machine is in use</w:t>
      </w:r>
      <w:r w:rsidR="004B6CBA" w:rsidRPr="003A6CCC">
        <w:rPr>
          <w:b/>
          <w:sz w:val="20"/>
          <w:szCs w:val="20"/>
        </w:rPr>
        <w:t>.</w:t>
      </w:r>
    </w:p>
    <w:p w:rsidR="004B6CBA" w:rsidRPr="003A6CCC" w:rsidRDefault="004B6CBA" w:rsidP="00DF6C15">
      <w:pPr>
        <w:rPr>
          <w:b/>
          <w:sz w:val="20"/>
          <w:szCs w:val="20"/>
        </w:rPr>
      </w:pPr>
    </w:p>
    <w:p w:rsidR="004B6CBA" w:rsidRPr="003A6CCC" w:rsidRDefault="004B6CBA" w:rsidP="00DF6C15">
      <w:pPr>
        <w:rPr>
          <w:b/>
          <w:sz w:val="16"/>
          <w:szCs w:val="16"/>
        </w:rPr>
      </w:pPr>
      <w:r w:rsidRPr="003A6CCC">
        <w:rPr>
          <w:b/>
          <w:sz w:val="20"/>
          <w:szCs w:val="20"/>
        </w:rPr>
        <w:t xml:space="preserve">COURSE NOTES – </w:t>
      </w:r>
      <w:r w:rsidRPr="003A6CCC">
        <w:rPr>
          <w:b/>
          <w:sz w:val="16"/>
          <w:szCs w:val="16"/>
        </w:rPr>
        <w:t xml:space="preserve">Official will be there to ensure these </w:t>
      </w:r>
      <w:proofErr w:type="gramStart"/>
      <w:r w:rsidRPr="003A6CCC">
        <w:rPr>
          <w:b/>
          <w:sz w:val="16"/>
          <w:szCs w:val="16"/>
        </w:rPr>
        <w:t>are complied</w:t>
      </w:r>
      <w:proofErr w:type="gramEnd"/>
      <w:r w:rsidRPr="003A6CCC">
        <w:rPr>
          <w:b/>
          <w:sz w:val="16"/>
          <w:szCs w:val="16"/>
        </w:rPr>
        <w:t xml:space="preserve"> with</w:t>
      </w:r>
    </w:p>
    <w:p w:rsidR="00347005" w:rsidRPr="003A6CCC" w:rsidRDefault="004B6CBA" w:rsidP="00CB219A">
      <w:pPr>
        <w:numPr>
          <w:ilvl w:val="0"/>
          <w:numId w:val="6"/>
        </w:numPr>
        <w:rPr>
          <w:sz w:val="16"/>
          <w:szCs w:val="16"/>
        </w:rPr>
      </w:pPr>
      <w:r w:rsidRPr="003A6CCC">
        <w:rPr>
          <w:sz w:val="16"/>
          <w:szCs w:val="16"/>
        </w:rPr>
        <w:t xml:space="preserve">Riders should not arrive at the start </w:t>
      </w:r>
      <w:r w:rsidR="00347005" w:rsidRPr="003A6CCC">
        <w:rPr>
          <w:sz w:val="16"/>
          <w:szCs w:val="16"/>
        </w:rPr>
        <w:t>more than 5 minutes before their allotted start</w:t>
      </w:r>
    </w:p>
    <w:p w:rsidR="00347005" w:rsidRPr="003A6CCC" w:rsidRDefault="00347005" w:rsidP="004B6CBA">
      <w:pPr>
        <w:numPr>
          <w:ilvl w:val="0"/>
          <w:numId w:val="6"/>
        </w:numPr>
        <w:rPr>
          <w:sz w:val="16"/>
          <w:szCs w:val="16"/>
        </w:rPr>
      </w:pPr>
      <w:r w:rsidRPr="003A6CCC">
        <w:rPr>
          <w:sz w:val="16"/>
          <w:szCs w:val="16"/>
        </w:rPr>
        <w:t>Warming up on the course is forbidden once the event has started</w:t>
      </w:r>
    </w:p>
    <w:p w:rsidR="00770E2D" w:rsidRPr="003A6CCC" w:rsidRDefault="00347005" w:rsidP="004B6CBA">
      <w:pPr>
        <w:numPr>
          <w:ilvl w:val="0"/>
          <w:numId w:val="6"/>
        </w:numPr>
        <w:rPr>
          <w:sz w:val="16"/>
          <w:szCs w:val="16"/>
        </w:rPr>
      </w:pPr>
      <w:r w:rsidRPr="003A6CCC">
        <w:rPr>
          <w:sz w:val="16"/>
          <w:szCs w:val="16"/>
        </w:rPr>
        <w:t xml:space="preserve">Riders risk disqualification if they perform U-turns in the start or finish areas or use these areas as a public </w:t>
      </w:r>
      <w:r w:rsidR="00CB219A" w:rsidRPr="003A6CCC">
        <w:rPr>
          <w:sz w:val="16"/>
          <w:szCs w:val="16"/>
        </w:rPr>
        <w:t>toilet</w:t>
      </w:r>
    </w:p>
    <w:p w:rsidR="00D03C19" w:rsidRPr="003A6CCC" w:rsidRDefault="00D03C19" w:rsidP="007446E3"/>
    <w:p w:rsidR="00532AE7" w:rsidRPr="003A6CCC" w:rsidRDefault="007446E3" w:rsidP="004C4115">
      <w:pPr>
        <w:rPr>
          <w:b/>
          <w:sz w:val="20"/>
          <w:szCs w:val="20"/>
          <w:u w:val="single"/>
        </w:rPr>
      </w:pPr>
      <w:r w:rsidRPr="003A6CCC">
        <w:rPr>
          <w:b/>
          <w:sz w:val="20"/>
          <w:szCs w:val="20"/>
        </w:rPr>
        <w:t>Event H</w:t>
      </w:r>
      <w:r w:rsidR="00CB219A" w:rsidRPr="003A6CCC">
        <w:rPr>
          <w:b/>
          <w:sz w:val="20"/>
          <w:szCs w:val="20"/>
        </w:rPr>
        <w:t>.</w:t>
      </w:r>
      <w:r w:rsidRPr="003A6CCC">
        <w:rPr>
          <w:b/>
          <w:sz w:val="20"/>
          <w:szCs w:val="20"/>
        </w:rPr>
        <w:t>Q</w:t>
      </w:r>
      <w:r w:rsidR="00CB219A" w:rsidRPr="003A6CCC">
        <w:rPr>
          <w:b/>
          <w:sz w:val="20"/>
          <w:szCs w:val="20"/>
        </w:rPr>
        <w:t xml:space="preserve">. </w:t>
      </w:r>
      <w:r w:rsidR="00851B51" w:rsidRPr="003A6CCC">
        <w:rPr>
          <w:b/>
          <w:sz w:val="20"/>
          <w:szCs w:val="20"/>
        </w:rPr>
        <w:t xml:space="preserve">is in Groom Way, </w:t>
      </w:r>
      <w:proofErr w:type="spellStart"/>
      <w:r w:rsidR="00851B51" w:rsidRPr="003A6CCC">
        <w:rPr>
          <w:b/>
          <w:sz w:val="20"/>
          <w:szCs w:val="20"/>
        </w:rPr>
        <w:t>Lenham</w:t>
      </w:r>
      <w:proofErr w:type="spellEnd"/>
      <w:r w:rsidR="00851B51" w:rsidRPr="003A6CCC">
        <w:rPr>
          <w:b/>
          <w:sz w:val="20"/>
          <w:szCs w:val="20"/>
        </w:rPr>
        <w:t xml:space="preserve"> (ME17 2QT) and can be found coming from</w:t>
      </w:r>
      <w:r w:rsidR="004C4115" w:rsidRPr="003A6CCC">
        <w:rPr>
          <w:b/>
          <w:sz w:val="20"/>
          <w:szCs w:val="20"/>
        </w:rPr>
        <w:t xml:space="preserve"> </w:t>
      </w:r>
      <w:r w:rsidR="00851B51" w:rsidRPr="003A6CCC">
        <w:rPr>
          <w:b/>
          <w:sz w:val="20"/>
          <w:szCs w:val="20"/>
        </w:rPr>
        <w:t xml:space="preserve">junction 8 </w:t>
      </w:r>
      <w:r w:rsidR="00F83ECA" w:rsidRPr="003A6CCC">
        <w:rPr>
          <w:b/>
          <w:sz w:val="20"/>
          <w:szCs w:val="20"/>
        </w:rPr>
        <w:t>(</w:t>
      </w:r>
      <w:r w:rsidR="00851B51" w:rsidRPr="003A6CCC">
        <w:rPr>
          <w:b/>
          <w:sz w:val="20"/>
          <w:szCs w:val="20"/>
        </w:rPr>
        <w:t>M20</w:t>
      </w:r>
      <w:r w:rsidR="00F83ECA" w:rsidRPr="003A6CCC">
        <w:rPr>
          <w:b/>
          <w:sz w:val="20"/>
          <w:szCs w:val="20"/>
        </w:rPr>
        <w:t>)</w:t>
      </w:r>
      <w:r w:rsidR="00851B51" w:rsidRPr="003A6CCC">
        <w:rPr>
          <w:b/>
          <w:sz w:val="20"/>
          <w:szCs w:val="20"/>
        </w:rPr>
        <w:t xml:space="preserve"> </w:t>
      </w:r>
      <w:r w:rsidR="00F83ECA" w:rsidRPr="003A6CCC">
        <w:rPr>
          <w:b/>
          <w:sz w:val="20"/>
          <w:szCs w:val="20"/>
        </w:rPr>
        <w:t>onto A20</w:t>
      </w:r>
      <w:r w:rsidR="00851B51" w:rsidRPr="003A6CCC">
        <w:rPr>
          <w:b/>
          <w:sz w:val="20"/>
          <w:szCs w:val="20"/>
        </w:rPr>
        <w:t xml:space="preserve"> </w:t>
      </w:r>
      <w:r w:rsidR="00F83ECA" w:rsidRPr="003A6CCC">
        <w:rPr>
          <w:b/>
          <w:sz w:val="20"/>
          <w:szCs w:val="20"/>
        </w:rPr>
        <w:t xml:space="preserve">eastbound going </w:t>
      </w:r>
      <w:r w:rsidR="00851B51" w:rsidRPr="003A6CCC">
        <w:rPr>
          <w:b/>
          <w:sz w:val="20"/>
          <w:szCs w:val="20"/>
        </w:rPr>
        <w:t xml:space="preserve">past the start at the top of the hill after, </w:t>
      </w:r>
      <w:proofErr w:type="spellStart"/>
      <w:r w:rsidR="00851B51" w:rsidRPr="003A6CCC">
        <w:rPr>
          <w:b/>
          <w:sz w:val="20"/>
          <w:szCs w:val="20"/>
        </w:rPr>
        <w:t>Harrietsham</w:t>
      </w:r>
      <w:proofErr w:type="spellEnd"/>
      <w:r w:rsidR="00542F46" w:rsidRPr="003A6CCC">
        <w:rPr>
          <w:b/>
          <w:sz w:val="20"/>
          <w:szCs w:val="20"/>
        </w:rPr>
        <w:t xml:space="preserve"> </w:t>
      </w:r>
      <w:r w:rsidR="00851B51" w:rsidRPr="003A6CCC">
        <w:rPr>
          <w:b/>
          <w:sz w:val="20"/>
          <w:szCs w:val="20"/>
        </w:rPr>
        <w:t xml:space="preserve">on A20 by taking the second turning </w:t>
      </w:r>
      <w:r w:rsidR="00F83ECA" w:rsidRPr="003A6CCC">
        <w:rPr>
          <w:b/>
          <w:sz w:val="20"/>
          <w:szCs w:val="20"/>
        </w:rPr>
        <w:t>right (sign posted “</w:t>
      </w:r>
      <w:proofErr w:type="spellStart"/>
      <w:r w:rsidR="00F83ECA" w:rsidRPr="003A6CCC">
        <w:rPr>
          <w:b/>
          <w:sz w:val="20"/>
          <w:szCs w:val="20"/>
        </w:rPr>
        <w:t>Lenham</w:t>
      </w:r>
      <w:proofErr w:type="spellEnd"/>
      <w:r w:rsidR="00F83ECA" w:rsidRPr="003A6CCC">
        <w:rPr>
          <w:b/>
          <w:sz w:val="20"/>
          <w:szCs w:val="20"/>
        </w:rPr>
        <w:t>”</w:t>
      </w:r>
      <w:r w:rsidR="00542F46" w:rsidRPr="003A6CCC">
        <w:rPr>
          <w:b/>
          <w:sz w:val="20"/>
          <w:szCs w:val="20"/>
        </w:rPr>
        <w:t>)</w:t>
      </w:r>
      <w:r w:rsidR="00F83ECA" w:rsidRPr="003A6CCC">
        <w:rPr>
          <w:b/>
          <w:sz w:val="20"/>
          <w:szCs w:val="20"/>
        </w:rPr>
        <w:t xml:space="preserve"> to the centre</w:t>
      </w:r>
      <w:r w:rsidR="00542F46" w:rsidRPr="003A6CCC">
        <w:rPr>
          <w:b/>
          <w:sz w:val="20"/>
          <w:szCs w:val="20"/>
        </w:rPr>
        <w:t xml:space="preserve"> of the village cross roads, straight across and Groom Way is first left. From Ashford follow A20 and take “</w:t>
      </w:r>
      <w:proofErr w:type="spellStart"/>
      <w:r w:rsidR="00542F46" w:rsidRPr="003A6CCC">
        <w:rPr>
          <w:b/>
          <w:sz w:val="20"/>
          <w:szCs w:val="20"/>
        </w:rPr>
        <w:t>Lenham</w:t>
      </w:r>
      <w:proofErr w:type="spellEnd"/>
      <w:r w:rsidR="00542F46" w:rsidRPr="003A6CCC">
        <w:rPr>
          <w:b/>
          <w:sz w:val="20"/>
          <w:szCs w:val="20"/>
        </w:rPr>
        <w:t xml:space="preserve">” sign and Groom Way is first right </w:t>
      </w:r>
      <w:r w:rsidR="00A87E01">
        <w:rPr>
          <w:b/>
          <w:sz w:val="20"/>
          <w:szCs w:val="20"/>
        </w:rPr>
        <w:t>before cross</w:t>
      </w:r>
      <w:r w:rsidR="004C4115" w:rsidRPr="003A6CCC">
        <w:rPr>
          <w:b/>
          <w:sz w:val="20"/>
          <w:szCs w:val="20"/>
        </w:rPr>
        <w:t xml:space="preserve"> road</w:t>
      </w:r>
      <w:r w:rsidR="00CA56D7" w:rsidRPr="003A6CCC">
        <w:rPr>
          <w:b/>
          <w:sz w:val="20"/>
          <w:szCs w:val="20"/>
        </w:rPr>
        <w:t>s</w:t>
      </w:r>
      <w:r w:rsidR="00917A74" w:rsidRPr="003A6CCC">
        <w:rPr>
          <w:b/>
          <w:sz w:val="20"/>
          <w:szCs w:val="20"/>
        </w:rPr>
        <w:t>.</w:t>
      </w:r>
      <w:r w:rsidR="00846896" w:rsidRPr="003A6CCC">
        <w:rPr>
          <w:b/>
          <w:sz w:val="20"/>
          <w:szCs w:val="20"/>
        </w:rPr>
        <w:t xml:space="preserve"> </w:t>
      </w:r>
      <w:r w:rsidR="004C4115" w:rsidRPr="003A6CCC">
        <w:rPr>
          <w:b/>
          <w:sz w:val="20"/>
          <w:szCs w:val="20"/>
        </w:rPr>
        <w:t xml:space="preserve">      </w:t>
      </w:r>
      <w:r w:rsidR="004C4115" w:rsidRPr="003A6CCC">
        <w:rPr>
          <w:b/>
          <w:sz w:val="20"/>
          <w:szCs w:val="20"/>
          <w:u w:val="single"/>
        </w:rPr>
        <w:t>P</w:t>
      </w:r>
      <w:r w:rsidR="004C4115" w:rsidRPr="003A6CCC">
        <w:rPr>
          <w:b/>
          <w:sz w:val="20"/>
          <w:szCs w:val="20"/>
        </w:rPr>
        <w:t>l</w:t>
      </w:r>
      <w:r w:rsidR="00532AE7" w:rsidRPr="003A6CCC">
        <w:rPr>
          <w:b/>
          <w:sz w:val="20"/>
          <w:szCs w:val="20"/>
          <w:u w:val="single"/>
        </w:rPr>
        <w:t xml:space="preserve">ease do not </w:t>
      </w:r>
      <w:r w:rsidR="00A13980" w:rsidRPr="003A6CCC">
        <w:rPr>
          <w:b/>
          <w:sz w:val="20"/>
          <w:szCs w:val="20"/>
          <w:u w:val="single"/>
        </w:rPr>
        <w:t xml:space="preserve">wear cycling </w:t>
      </w:r>
      <w:r w:rsidR="00532AE7" w:rsidRPr="003A6CCC">
        <w:rPr>
          <w:b/>
          <w:sz w:val="20"/>
          <w:szCs w:val="20"/>
          <w:u w:val="single"/>
        </w:rPr>
        <w:t>shoes in the hall</w:t>
      </w:r>
      <w:r w:rsidR="00770E2D" w:rsidRPr="003A6CCC">
        <w:rPr>
          <w:b/>
          <w:sz w:val="20"/>
          <w:szCs w:val="20"/>
          <w:u w:val="single"/>
        </w:rPr>
        <w:t xml:space="preserve"> </w:t>
      </w:r>
    </w:p>
    <w:p w:rsidR="00C50F4A" w:rsidRPr="003A6CCC" w:rsidRDefault="00DF6C15" w:rsidP="00DF6C15">
      <w:pPr>
        <w:tabs>
          <w:tab w:val="left" w:pos="4620"/>
        </w:tabs>
        <w:jc w:val="both"/>
        <w:rPr>
          <w:sz w:val="20"/>
          <w:szCs w:val="20"/>
        </w:rPr>
      </w:pPr>
      <w:r w:rsidRPr="003A6CCC">
        <w:rPr>
          <w:sz w:val="20"/>
          <w:szCs w:val="20"/>
        </w:rPr>
        <w:tab/>
      </w:r>
    </w:p>
    <w:p w:rsidR="00C50F4A" w:rsidRPr="003A6CCC" w:rsidRDefault="00C50F4A" w:rsidP="00DF6C15">
      <w:pPr>
        <w:jc w:val="both"/>
        <w:rPr>
          <w:sz w:val="20"/>
          <w:szCs w:val="20"/>
        </w:rPr>
      </w:pPr>
      <w:r w:rsidRPr="003A6CCC">
        <w:rPr>
          <w:sz w:val="20"/>
          <w:szCs w:val="20"/>
        </w:rPr>
        <w:t xml:space="preserve">Numbers must be </w:t>
      </w:r>
      <w:proofErr w:type="gramStart"/>
      <w:r w:rsidRPr="003A6CCC">
        <w:rPr>
          <w:sz w:val="20"/>
          <w:szCs w:val="20"/>
        </w:rPr>
        <w:t>signed</w:t>
      </w:r>
      <w:r w:rsidR="00A87E01">
        <w:rPr>
          <w:sz w:val="20"/>
          <w:szCs w:val="20"/>
        </w:rPr>
        <w:t xml:space="preserve">  </w:t>
      </w:r>
      <w:r w:rsidRPr="003A6CCC">
        <w:rPr>
          <w:sz w:val="20"/>
          <w:szCs w:val="20"/>
        </w:rPr>
        <w:t>for</w:t>
      </w:r>
      <w:proofErr w:type="gramEnd"/>
      <w:r w:rsidRPr="003A6CCC">
        <w:rPr>
          <w:sz w:val="20"/>
          <w:szCs w:val="20"/>
        </w:rPr>
        <w:t xml:space="preserve"> individually in the HQ so please allow time for this. They </w:t>
      </w:r>
      <w:proofErr w:type="gramStart"/>
      <w:r w:rsidRPr="003A6CCC">
        <w:rPr>
          <w:sz w:val="20"/>
          <w:szCs w:val="20"/>
        </w:rPr>
        <w:t>can be exchanged</w:t>
      </w:r>
      <w:proofErr w:type="gramEnd"/>
      <w:r w:rsidRPr="003A6CCC">
        <w:rPr>
          <w:sz w:val="20"/>
          <w:szCs w:val="20"/>
        </w:rPr>
        <w:t xml:space="preserve"> for a drink after the event</w:t>
      </w:r>
      <w:r w:rsidR="003A6CCC" w:rsidRPr="003A6CCC">
        <w:rPr>
          <w:sz w:val="20"/>
          <w:szCs w:val="20"/>
        </w:rPr>
        <w:t xml:space="preserve">. </w:t>
      </w:r>
      <w:r w:rsidR="00395AD0">
        <w:rPr>
          <w:sz w:val="20"/>
          <w:szCs w:val="20"/>
        </w:rPr>
        <w:t>When handing in your number individually, p</w:t>
      </w:r>
      <w:r w:rsidR="003A6CCC" w:rsidRPr="003A6CCC">
        <w:rPr>
          <w:sz w:val="20"/>
          <w:szCs w:val="20"/>
        </w:rPr>
        <w:t>lease remember to sign out!</w:t>
      </w:r>
    </w:p>
    <w:p w:rsidR="002A58F5" w:rsidRDefault="00770E2D" w:rsidP="006D2070">
      <w:pPr>
        <w:rPr>
          <w:b/>
          <w:sz w:val="20"/>
          <w:szCs w:val="20"/>
          <w:u w:val="single"/>
        </w:rPr>
      </w:pPr>
      <w:r w:rsidRPr="003A6CCC">
        <w:rPr>
          <w:b/>
          <w:sz w:val="20"/>
          <w:szCs w:val="20"/>
          <w:u w:val="single"/>
        </w:rPr>
        <w:t>As the H.Q. is in a residential area please keep noise to a minimum</w:t>
      </w:r>
      <w:r w:rsidR="00F635FD" w:rsidRPr="003A6CCC">
        <w:rPr>
          <w:b/>
          <w:sz w:val="20"/>
          <w:szCs w:val="20"/>
          <w:u w:val="single"/>
        </w:rPr>
        <w:t>, therefore do not use rollers or turbo trainers in the car park or adjacent roads</w:t>
      </w:r>
      <w:r w:rsidRPr="003A6CCC">
        <w:rPr>
          <w:b/>
          <w:sz w:val="20"/>
          <w:szCs w:val="20"/>
          <w:u w:val="single"/>
        </w:rPr>
        <w:t xml:space="preserve"> </w:t>
      </w:r>
    </w:p>
    <w:p w:rsidR="00933B37" w:rsidRPr="003A6CCC" w:rsidRDefault="00933B37" w:rsidP="006D2070">
      <w:pPr>
        <w:rPr>
          <w:b/>
          <w:sz w:val="20"/>
          <w:szCs w:val="20"/>
          <w:u w:val="single"/>
        </w:rPr>
      </w:pPr>
    </w:p>
    <w:p w:rsidR="00703440" w:rsidRDefault="002A58F5" w:rsidP="006D2070">
      <w:pPr>
        <w:rPr>
          <w:b/>
          <w:sz w:val="22"/>
          <w:szCs w:val="22"/>
          <w:u w:val="single"/>
        </w:rPr>
      </w:pPr>
      <w:r w:rsidRPr="003A6CCC">
        <w:rPr>
          <w:b/>
          <w:sz w:val="22"/>
          <w:szCs w:val="22"/>
          <w:u w:val="single"/>
        </w:rPr>
        <w:t>Enjoy your ride and Good Luck</w:t>
      </w:r>
      <w:r w:rsidR="00770E2D" w:rsidRPr="003A6CCC">
        <w:rPr>
          <w:b/>
          <w:sz w:val="22"/>
          <w:szCs w:val="22"/>
          <w:u w:val="single"/>
        </w:rPr>
        <w:t xml:space="preserve"> </w:t>
      </w:r>
    </w:p>
    <w:p w:rsidR="003A5F30" w:rsidRDefault="003A5F30" w:rsidP="00703440"/>
    <w:p w:rsidR="003A5F30" w:rsidRDefault="003A5F30" w:rsidP="00703440"/>
    <w:p w:rsidR="003A5F30" w:rsidRDefault="003A5F30" w:rsidP="00703440"/>
    <w:p w:rsidR="003A5F30" w:rsidRDefault="003A5F30" w:rsidP="00703440"/>
    <w:p w:rsidR="003A5F30" w:rsidRDefault="003A5F30" w:rsidP="00703440"/>
    <w:p w:rsidR="003A5F30" w:rsidRDefault="003A5F30" w:rsidP="00703440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27"/>
        <w:gridCol w:w="222"/>
        <w:gridCol w:w="960"/>
        <w:gridCol w:w="960"/>
        <w:gridCol w:w="236"/>
        <w:gridCol w:w="724"/>
        <w:gridCol w:w="2239"/>
        <w:gridCol w:w="273"/>
        <w:gridCol w:w="1466"/>
      </w:tblGrid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F36937" w:rsidRDefault="003A5F30" w:rsidP="003A5F30">
            <w:pPr>
              <w:pStyle w:val="Heading1"/>
              <w:jc w:val="center"/>
              <w:rPr>
                <w:color w:val="3366FF"/>
                <w:sz w:val="40"/>
                <w:szCs w:val="40"/>
              </w:rPr>
            </w:pPr>
            <w:r w:rsidRPr="00F36937">
              <w:rPr>
                <w:color w:val="3366FF"/>
                <w:sz w:val="40"/>
                <w:szCs w:val="40"/>
              </w:rPr>
              <w:t>Sydenham Wheelers</w:t>
            </w:r>
          </w:p>
          <w:p w:rsidR="003A5F30" w:rsidRPr="002A58F5" w:rsidRDefault="003A5F30" w:rsidP="003A5F30">
            <w:r w:rsidRPr="002A58F5">
              <w:br w:type="textWrapping" w:clear="all"/>
            </w:r>
          </w:p>
          <w:p w:rsidR="003A5F30" w:rsidRPr="00F36937" w:rsidRDefault="003A5F30" w:rsidP="003A5F30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The John Tully M</w:t>
            </w:r>
            <w:r w:rsidRPr="00F36937">
              <w:rPr>
                <w:b/>
                <w:color w:val="3366FF"/>
              </w:rPr>
              <w:t>emorial 25-Mile Time Trial</w:t>
            </w:r>
          </w:p>
          <w:p w:rsidR="003A5F30" w:rsidRPr="00F36937" w:rsidRDefault="003A5F30" w:rsidP="003A5F30">
            <w:pPr>
              <w:jc w:val="center"/>
              <w:rPr>
                <w:color w:val="3366FF"/>
                <w:sz w:val="16"/>
                <w:szCs w:val="16"/>
              </w:rPr>
            </w:pPr>
            <w:r w:rsidRPr="00F36937">
              <w:rPr>
                <w:color w:val="3366FF"/>
                <w:sz w:val="16"/>
                <w:szCs w:val="16"/>
              </w:rPr>
              <w:t>Promoted for and on behalf of Cycling Time Trials under their Rules and Regulations</w:t>
            </w:r>
          </w:p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48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845D3E" w:rsidRDefault="003A5F30" w:rsidP="00845D3E">
            <w:pPr>
              <w:rPr>
                <w:rFonts w:cs="Arial"/>
                <w:b/>
                <w:bCs/>
                <w:sz w:val="40"/>
                <w:szCs w:val="40"/>
                <w:lang w:bidi="he-IL"/>
              </w:rPr>
            </w:pPr>
            <w:r w:rsidRPr="00845D3E">
              <w:rPr>
                <w:rFonts w:cs="Arial"/>
                <w:b/>
                <w:bCs/>
                <w:sz w:val="40"/>
                <w:szCs w:val="40"/>
                <w:lang w:bidi="he-IL"/>
              </w:rPr>
              <w:t>Prize List: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  <w:r w:rsidRPr="003A5F30">
              <w:rPr>
                <w:rFonts w:cs="Arial"/>
                <w:b/>
                <w:bCs/>
                <w:lang w:bidi="he-IL"/>
              </w:rPr>
              <w:t>Scratch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b/>
                <w:bCs/>
                <w:lang w:bidi="he-IL"/>
              </w:rPr>
            </w:pPr>
          </w:p>
        </w:tc>
      </w:tr>
      <w:tr w:rsidR="003A5F30" w:rsidRPr="003A5F30" w:rsidTr="00845D3E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 xml:space="preserve">1st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2nd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 xml:space="preserve">3rd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4th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  <w:r w:rsidRPr="003A5F30">
              <w:rPr>
                <w:rFonts w:cs="Arial"/>
                <w:b/>
                <w:bCs/>
                <w:lang w:bidi="he-IL"/>
              </w:rPr>
              <w:t>Category Winner Awards</w:t>
            </w:r>
          </w:p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  <w:r w:rsidRPr="003A5F30">
              <w:rPr>
                <w:rFonts w:cs="Arial"/>
                <w:b/>
                <w:bCs/>
                <w:lang w:bidi="he-IL"/>
              </w:rPr>
              <w:t>Veteran On Age Standard</w:t>
            </w: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  <w:r w:rsidRPr="003A5F30">
              <w:rPr>
                <w:rFonts w:ascii="Calibri" w:hAnsi="Calibri"/>
                <w:color w:val="000000"/>
                <w:sz w:val="22"/>
                <w:szCs w:val="22"/>
                <w:lang w:bidi="he-IL"/>
              </w:rPr>
              <w:t>(A)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  <w:r w:rsidRPr="003A5F30">
              <w:rPr>
                <w:rFonts w:ascii="Calibri" w:hAnsi="Calibri"/>
                <w:color w:val="000000"/>
                <w:sz w:val="22"/>
                <w:szCs w:val="22"/>
                <w:lang w:bidi="he-IL"/>
              </w:rPr>
              <w:t>(B)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 xml:space="preserve">1st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£15.00</w:t>
            </w: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  <w:r w:rsidRPr="003A5F30">
              <w:rPr>
                <w:rFonts w:ascii="Calibri" w:hAnsi="Calibri"/>
                <w:color w:val="000000"/>
                <w:sz w:val="22"/>
                <w:szCs w:val="22"/>
                <w:lang w:bidi="he-IL"/>
              </w:rPr>
              <w:t>(C)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 xml:space="preserve">2nd 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  <w:r w:rsidRPr="003A5F30">
              <w:rPr>
                <w:rFonts w:ascii="Calibri" w:hAnsi="Calibri"/>
                <w:color w:val="000000"/>
                <w:sz w:val="22"/>
                <w:szCs w:val="22"/>
                <w:lang w:bidi="he-IL"/>
              </w:rPr>
              <w:t>(D)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  <w:r w:rsidRPr="003A5F30">
              <w:rPr>
                <w:rFonts w:cs="Arial"/>
                <w:b/>
                <w:bCs/>
                <w:lang w:bidi="he-IL"/>
              </w:rPr>
              <w:t xml:space="preserve">Fastest Lady </w:t>
            </w:r>
          </w:p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  <w:r w:rsidRPr="003A5F30">
              <w:rPr>
                <w:rFonts w:cs="Arial"/>
                <w:b/>
                <w:bCs/>
                <w:lang w:bidi="he-IL"/>
              </w:rPr>
              <w:t>Best Team of Three</w:t>
            </w:r>
          </w:p>
          <w:p w:rsidR="003A5F30" w:rsidRPr="003A5F30" w:rsidRDefault="003A5F30" w:rsidP="003A5F30">
            <w:pPr>
              <w:rPr>
                <w:rFonts w:cs="Arial"/>
                <w:b/>
                <w:bCs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 xml:space="preserve">1st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  <w:r w:rsidRPr="003A5F30">
              <w:rPr>
                <w:rFonts w:ascii="Calibri" w:hAnsi="Calibri"/>
                <w:color w:val="000000"/>
                <w:sz w:val="22"/>
                <w:szCs w:val="22"/>
                <w:lang w:bidi="he-IL"/>
              </w:rPr>
              <w:t>Each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lang w:bidi="he-IL"/>
              </w:rPr>
            </w:pPr>
            <w:r w:rsidRPr="003A5F30">
              <w:rPr>
                <w:rFonts w:cs="Arial"/>
                <w:lang w:bidi="he-IL"/>
              </w:rPr>
              <w:t>£8.00</w:t>
            </w: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312"/>
        </w:trPr>
        <w:tc>
          <w:tcPr>
            <w:tcW w:w="8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u w:val="single"/>
                <w:lang w:bidi="he-IL"/>
              </w:rPr>
            </w:pPr>
            <w:r w:rsidRPr="003A5F30">
              <w:rPr>
                <w:rFonts w:cs="Arial"/>
                <w:b/>
                <w:bCs/>
                <w:u w:val="single"/>
                <w:lang w:bidi="he-IL"/>
              </w:rPr>
              <w:t>One Award To Each Winner Except Team Prize</w:t>
            </w: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b/>
                <w:bCs/>
                <w:sz w:val="20"/>
                <w:szCs w:val="20"/>
                <w:lang w:bidi="he-IL"/>
              </w:rPr>
            </w:pPr>
            <w:r w:rsidRPr="003A5F30">
              <w:rPr>
                <w:rFonts w:cs="Arial"/>
                <w:b/>
                <w:bCs/>
                <w:sz w:val="20"/>
                <w:szCs w:val="20"/>
                <w:lang w:bidi="he-IL"/>
              </w:rPr>
              <w:t>Sponsored Clubs 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F30" w:rsidRPr="003A5F30" w:rsidRDefault="003A5F30" w:rsidP="00845D3E">
            <w:pPr>
              <w:rPr>
                <w:rFonts w:cs="Arial"/>
                <w:sz w:val="20"/>
                <w:szCs w:val="20"/>
                <w:lang w:bidi="he-IL"/>
              </w:rPr>
            </w:pPr>
            <w:r w:rsidRPr="003A5F30">
              <w:rPr>
                <w:rFonts w:cs="Arial"/>
                <w:sz w:val="20"/>
                <w:szCs w:val="20"/>
                <w:lang w:bidi="he-IL"/>
              </w:rPr>
              <w:t xml:space="preserve">PMR @ </w:t>
            </w:r>
            <w:proofErr w:type="spellStart"/>
            <w:r w:rsidRPr="003A5F30">
              <w:rPr>
                <w:rFonts w:cs="Arial"/>
                <w:sz w:val="20"/>
                <w:szCs w:val="20"/>
                <w:lang w:bidi="he-IL"/>
              </w:rPr>
              <w:t>Toachim</w:t>
            </w:r>
            <w:proofErr w:type="spellEnd"/>
            <w:r w:rsidRPr="003A5F30">
              <w:rPr>
                <w:rFonts w:cs="Arial"/>
                <w:sz w:val="20"/>
                <w:szCs w:val="20"/>
                <w:lang w:bidi="he-IL"/>
              </w:rPr>
              <w:t xml:space="preserve"> </w:t>
            </w:r>
            <w:r w:rsidR="00845D3E">
              <w:rPr>
                <w:rFonts w:cs="Arial"/>
                <w:sz w:val="20"/>
                <w:szCs w:val="20"/>
                <w:lang w:bidi="he-IL"/>
              </w:rPr>
              <w:t>H</w:t>
            </w:r>
            <w:r w:rsidRPr="003A5F30">
              <w:rPr>
                <w:rFonts w:cs="Arial"/>
                <w:sz w:val="20"/>
                <w:szCs w:val="20"/>
                <w:lang w:bidi="he-IL"/>
              </w:rPr>
              <w:t>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sz w:val="20"/>
                <w:szCs w:val="20"/>
                <w:lang w:bidi="he-IL"/>
              </w:rPr>
            </w:pPr>
            <w:proofErr w:type="spellStart"/>
            <w:r w:rsidRPr="003A5F30">
              <w:rPr>
                <w:rFonts w:cs="Arial"/>
                <w:sz w:val="20"/>
                <w:szCs w:val="20"/>
                <w:lang w:bidi="he-IL"/>
              </w:rPr>
              <w:t>VeloRefined</w:t>
            </w:r>
            <w:proofErr w:type="spellEnd"/>
            <w:r w:rsidRPr="003A5F30">
              <w:rPr>
                <w:rFonts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A5F30">
              <w:rPr>
                <w:rFonts w:cs="Arial"/>
                <w:sz w:val="20"/>
                <w:szCs w:val="20"/>
                <w:lang w:bidi="he-IL"/>
              </w:rPr>
              <w:t>Aerosmiths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sz w:val="20"/>
                <w:szCs w:val="20"/>
                <w:lang w:bidi="he-IL"/>
              </w:rPr>
            </w:pPr>
            <w:proofErr w:type="spellStart"/>
            <w:r w:rsidRPr="003A5F30">
              <w:rPr>
                <w:rFonts w:cs="Arial"/>
                <w:sz w:val="20"/>
                <w:szCs w:val="20"/>
                <w:lang w:bidi="he-IL"/>
              </w:rPr>
              <w:t>Abellio</w:t>
            </w:r>
            <w:proofErr w:type="spellEnd"/>
            <w:r w:rsidRPr="003A5F30">
              <w:rPr>
                <w:rFonts w:cs="Arial"/>
                <w:sz w:val="20"/>
                <w:szCs w:val="20"/>
                <w:lang w:bidi="he-IL"/>
              </w:rPr>
              <w:t xml:space="preserve"> - SFA Racing Team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  <w:tr w:rsidR="003A5F30" w:rsidRPr="003A5F30" w:rsidTr="00845D3E">
        <w:trPr>
          <w:trHeight w:val="288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cs="Arial"/>
                <w:sz w:val="20"/>
                <w:szCs w:val="20"/>
                <w:lang w:bidi="he-IL"/>
              </w:rPr>
            </w:pPr>
            <w:r w:rsidRPr="003A5F30">
              <w:rPr>
                <w:rFonts w:cs="Arial"/>
                <w:sz w:val="20"/>
                <w:szCs w:val="20"/>
                <w:lang w:bidi="he-IL"/>
              </w:rPr>
              <w:t>VC Elan - Harry Perry Cycles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sz w:val="22"/>
                <w:szCs w:val="22"/>
                <w:lang w:bidi="he-I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30" w:rsidRPr="003A5F30" w:rsidRDefault="003A5F30" w:rsidP="003A5F30">
            <w:pPr>
              <w:rPr>
                <w:rFonts w:ascii="Calibri" w:hAnsi="Calibri"/>
                <w:color w:val="000000"/>
                <w:sz w:val="22"/>
                <w:szCs w:val="22"/>
                <w:lang w:bidi="he-IL"/>
              </w:rPr>
            </w:pPr>
          </w:p>
        </w:tc>
      </w:tr>
    </w:tbl>
    <w:p w:rsidR="00DA1D72" w:rsidRDefault="00703440" w:rsidP="00703440">
      <w:r>
        <w:br w:type="page"/>
      </w:r>
    </w:p>
    <w:tbl>
      <w:tblPr>
        <w:tblW w:w="13314" w:type="dxa"/>
        <w:tblInd w:w="93" w:type="dxa"/>
        <w:tblLook w:val="04A0" w:firstRow="1" w:lastRow="0" w:firstColumn="1" w:lastColumn="0" w:noHBand="0" w:noVBand="1"/>
      </w:tblPr>
      <w:tblGrid>
        <w:gridCol w:w="1498"/>
        <w:gridCol w:w="222"/>
        <w:gridCol w:w="718"/>
        <w:gridCol w:w="222"/>
        <w:gridCol w:w="2421"/>
        <w:gridCol w:w="222"/>
        <w:gridCol w:w="3565"/>
        <w:gridCol w:w="222"/>
        <w:gridCol w:w="639"/>
        <w:gridCol w:w="222"/>
        <w:gridCol w:w="737"/>
        <w:gridCol w:w="308"/>
        <w:gridCol w:w="222"/>
        <w:gridCol w:w="857"/>
        <w:gridCol w:w="160"/>
        <w:gridCol w:w="62"/>
        <w:gridCol w:w="1017"/>
      </w:tblGrid>
      <w:tr w:rsidR="00703440" w:rsidRPr="00703440" w:rsidTr="003A5F30">
        <w:trPr>
          <w:trHeight w:val="300"/>
        </w:trPr>
        <w:tc>
          <w:tcPr>
            <w:tcW w:w="13314" w:type="dxa"/>
            <w:gridSpan w:val="17"/>
            <w:shd w:val="clear" w:color="auto" w:fill="auto"/>
            <w:noWrap/>
            <w:vAlign w:val="bottom"/>
            <w:hideMark/>
          </w:tcPr>
          <w:p w:rsidR="00703440" w:rsidRPr="00703440" w:rsidRDefault="00170024" w:rsidP="00170024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703440" w:rsidRPr="00703440">
              <w:rPr>
                <w:rFonts w:cs="Arial"/>
                <w:b/>
                <w:bCs/>
                <w:sz w:val="28"/>
                <w:szCs w:val="28"/>
              </w:rPr>
              <w:t>Order Of Start</w:t>
            </w:r>
          </w:p>
        </w:tc>
      </w:tr>
      <w:tr w:rsidR="00703440" w:rsidRPr="00703440" w:rsidTr="003A5F30">
        <w:trPr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b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03440" w:rsidRPr="00703440" w:rsidTr="003A5F30">
        <w:trPr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3440" w:rsidRPr="00703440" w:rsidRDefault="003A5F30" w:rsidP="00703440">
            <w:pPr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</w:rPr>
              <w:t>Start </w:t>
            </w:r>
            <w:r>
              <w:rPr>
                <w:rFonts w:cs="Arial"/>
                <w:b/>
              </w:rPr>
              <w:t>Time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E86694">
            <w:pPr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No</w:t>
            </w:r>
            <w:r w:rsidR="003A5F30">
              <w:rPr>
                <w:rFonts w:cs="Arial"/>
                <w:b/>
                <w:bCs/>
              </w:rPr>
              <w:t>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3A5F30">
            <w:pPr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Name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3A5F30">
            <w:pPr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rPr>
                <w:rFonts w:cs="Arial"/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Cat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AGE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703440" w:rsidRPr="00703440" w:rsidRDefault="00703440" w:rsidP="00703440">
            <w:pPr>
              <w:jc w:val="center"/>
              <w:rPr>
                <w:rFonts w:cs="Arial"/>
                <w:b/>
                <w:bCs/>
              </w:rPr>
            </w:pPr>
            <w:r w:rsidRPr="00703440">
              <w:rPr>
                <w:rFonts w:cs="Arial"/>
                <w:b/>
                <w:bCs/>
              </w:rPr>
              <w:t>LTS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Lez Young (Trike)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Lincoln Wheelers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01:05:35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Neil Harrington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Gravesend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Adrian Hawkins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00:57:31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Paul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Clouds</w:t>
            </w:r>
            <w:r w:rsidR="00DC2916">
              <w:rPr>
                <w:rFonts w:ascii="Calibri" w:hAnsi="Calibri"/>
                <w:sz w:val="20"/>
                <w:szCs w:val="20"/>
              </w:rPr>
              <w:t>d</w:t>
            </w:r>
            <w:r w:rsidRPr="003A5F30">
              <w:rPr>
                <w:rFonts w:ascii="Calibri" w:hAnsi="Calibri"/>
                <w:sz w:val="20"/>
                <w:szCs w:val="20"/>
              </w:rPr>
              <w:t>ale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Bigfoot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00:58:46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Andy Burrows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75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01:07:09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07.39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David Mackey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Medway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01:11:37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Simon Henderson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00:51:23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Paul Sewell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Bigfoot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00:55:25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Scott Meeks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00:58:54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Lee Kingston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Medway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01:01:08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Neal Watson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7 Oaks Tri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01:04:18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Mark Hill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VeloRefined.com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Aerosmiths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00:52:51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Keith Walker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Wigmore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00:56:30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Andy Macpherson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VC Deal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00:59:48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Rob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Kennison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Medway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07.49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Christopher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Bax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PMR @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Toachim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House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01:09:44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Mike Piper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Abellio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- SFA Racing Team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00:50:39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Martin Brown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7 Oaks Tri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00:55:42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Matthew Hall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00:58:41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Colin Ashcroft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West Kent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01:00:50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Simon Charles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01:09:58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Peter Hooper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Eastbourne Rovers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00:52:16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Mark Baker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Abellio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- SFA Racing Team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00:55:38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Stephen Wilkinson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00:59:40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James Moss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Southborough &amp; Dist. Wheelers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07.59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Georgie Butler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7 Oaks Tri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John Cockrill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Abellio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- SFA Racing Team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00:49:41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 xml:space="preserve">Huck </w:t>
            </w:r>
            <w:proofErr w:type="spellStart"/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Garip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00:55:30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Danny Frost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00:57:51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Mark Thomas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Bigfoot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01:00:27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Susan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Walbrook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01:14:17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Nicholas Fennell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00:52:02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Mark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Doxey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Abellio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- SFA Racing Team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00:56:09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Nicholas Scott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00:59:37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Tony Carty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Tri Spirit Team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01:03:04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08.09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Tracy Wilkinson-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Begg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01:11:10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Christopher Fennell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The Independent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Pedaler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48:29:00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John Osborn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00:55:09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Matt Seward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F30">
              <w:rPr>
                <w:rFonts w:ascii="Calibri" w:hAnsi="Calibri"/>
                <w:color w:val="000000"/>
                <w:sz w:val="20"/>
                <w:szCs w:val="20"/>
              </w:rPr>
              <w:t>00:59:05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Michael Coulter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Gravesend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01:00:10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Charmaine Pullen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Folkestone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Velo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Club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00:48:29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Anthony Bee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Wigmore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00:51:49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Jeremy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Saynor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PMR @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Toachim</w:t>
            </w:r>
            <w:proofErr w:type="spellEnd"/>
            <w:r w:rsidRPr="003A5F30">
              <w:rPr>
                <w:rFonts w:ascii="Calibri" w:hAnsi="Calibri"/>
                <w:sz w:val="20"/>
                <w:szCs w:val="20"/>
              </w:rPr>
              <w:t xml:space="preserve"> House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00:56:09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Stewart King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Ashford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00:59:33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Martin Russell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Thanet RC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01:02:02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08.19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Barbara Wiles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San Fairy Ann </w:t>
            </w:r>
            <w:r w:rsidR="00DC2916">
              <w:rPr>
                <w:rFonts w:ascii="Calibri" w:hAnsi="Calibri"/>
                <w:sz w:val="20"/>
                <w:szCs w:val="20"/>
              </w:rPr>
              <w:t>CC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01:07:25</w:t>
            </w:r>
          </w:p>
        </w:tc>
      </w:tr>
      <w:tr w:rsidR="003A5F30" w:rsidRPr="003A5F30" w:rsidTr="003A5F30">
        <w:trPr>
          <w:gridAfter w:val="2"/>
          <w:wAfter w:w="1079" w:type="dxa"/>
          <w:trHeight w:val="300"/>
        </w:trPr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E86694">
            <w:pPr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08.20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Kevin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Tye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 xml:space="preserve">VeloRefined.com </w:t>
            </w:r>
            <w:proofErr w:type="spellStart"/>
            <w:r w:rsidRPr="003A5F30">
              <w:rPr>
                <w:rFonts w:ascii="Calibri" w:hAnsi="Calibri"/>
                <w:sz w:val="20"/>
                <w:szCs w:val="20"/>
              </w:rPr>
              <w:t>Aerosmiths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cs="Arial"/>
                <w:sz w:val="20"/>
                <w:szCs w:val="20"/>
              </w:rPr>
            </w:pPr>
            <w:r w:rsidRPr="003A5F30">
              <w:rPr>
                <w:rFonts w:cs="Arial"/>
                <w:sz w:val="20"/>
                <w:szCs w:val="20"/>
              </w:rPr>
              <w:t>SCR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308" w:type="dxa"/>
            <w:shd w:val="clear" w:color="auto" w:fill="auto"/>
            <w:noWrap/>
            <w:vAlign w:val="bottom"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3A5F30" w:rsidRPr="003A5F30" w:rsidRDefault="003A5F30" w:rsidP="007034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F30">
              <w:rPr>
                <w:rFonts w:ascii="Calibri" w:hAnsi="Calibri"/>
                <w:sz w:val="20"/>
                <w:szCs w:val="20"/>
              </w:rPr>
              <w:t>47:08:00</w:t>
            </w:r>
          </w:p>
        </w:tc>
      </w:tr>
    </w:tbl>
    <w:p w:rsidR="00DA1D72" w:rsidRDefault="00DA1D72" w:rsidP="007119D4"/>
    <w:sectPr w:rsidR="00DA1D72" w:rsidSect="00455F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071"/>
    <w:multiLevelType w:val="hybridMultilevel"/>
    <w:tmpl w:val="44AE1288"/>
    <w:lvl w:ilvl="0" w:tplc="E8303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B6886"/>
    <w:multiLevelType w:val="hybridMultilevel"/>
    <w:tmpl w:val="2E3AE44A"/>
    <w:lvl w:ilvl="0" w:tplc="E8303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F7308"/>
    <w:multiLevelType w:val="hybridMultilevel"/>
    <w:tmpl w:val="BA7E0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E20EB3"/>
    <w:multiLevelType w:val="hybridMultilevel"/>
    <w:tmpl w:val="22904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01D70"/>
    <w:multiLevelType w:val="hybridMultilevel"/>
    <w:tmpl w:val="177A0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7235F"/>
    <w:multiLevelType w:val="hybridMultilevel"/>
    <w:tmpl w:val="566AA08E"/>
    <w:lvl w:ilvl="0" w:tplc="E8303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715"/>
    <w:rsid w:val="000425FF"/>
    <w:rsid w:val="000536CE"/>
    <w:rsid w:val="0007215B"/>
    <w:rsid w:val="00074703"/>
    <w:rsid w:val="000952E8"/>
    <w:rsid w:val="000D547D"/>
    <w:rsid w:val="000D6679"/>
    <w:rsid w:val="00160308"/>
    <w:rsid w:val="00170024"/>
    <w:rsid w:val="0018479A"/>
    <w:rsid w:val="001A084D"/>
    <w:rsid w:val="001B1E4C"/>
    <w:rsid w:val="001D2230"/>
    <w:rsid w:val="001F65CD"/>
    <w:rsid w:val="0020703C"/>
    <w:rsid w:val="002206AB"/>
    <w:rsid w:val="002461A6"/>
    <w:rsid w:val="002A1B28"/>
    <w:rsid w:val="002A58F5"/>
    <w:rsid w:val="002C03F4"/>
    <w:rsid w:val="002D496D"/>
    <w:rsid w:val="002E7DBB"/>
    <w:rsid w:val="0030009E"/>
    <w:rsid w:val="003021BC"/>
    <w:rsid w:val="00331390"/>
    <w:rsid w:val="003314A5"/>
    <w:rsid w:val="00336DA2"/>
    <w:rsid w:val="00347005"/>
    <w:rsid w:val="00386732"/>
    <w:rsid w:val="00395AD0"/>
    <w:rsid w:val="003A5F30"/>
    <w:rsid w:val="003A6CCC"/>
    <w:rsid w:val="003E0FB3"/>
    <w:rsid w:val="003F71A5"/>
    <w:rsid w:val="00454AB6"/>
    <w:rsid w:val="00455F39"/>
    <w:rsid w:val="00461242"/>
    <w:rsid w:val="00472473"/>
    <w:rsid w:val="004760F5"/>
    <w:rsid w:val="0048580B"/>
    <w:rsid w:val="004B6CBA"/>
    <w:rsid w:val="004C4115"/>
    <w:rsid w:val="004F28D2"/>
    <w:rsid w:val="00532AE7"/>
    <w:rsid w:val="00542F46"/>
    <w:rsid w:val="00553463"/>
    <w:rsid w:val="00574015"/>
    <w:rsid w:val="005A53D7"/>
    <w:rsid w:val="005B2EC3"/>
    <w:rsid w:val="005F2B4B"/>
    <w:rsid w:val="0064683B"/>
    <w:rsid w:val="00691301"/>
    <w:rsid w:val="0069483F"/>
    <w:rsid w:val="006D2070"/>
    <w:rsid w:val="00703440"/>
    <w:rsid w:val="007119D4"/>
    <w:rsid w:val="007446E3"/>
    <w:rsid w:val="00770E2D"/>
    <w:rsid w:val="00791E58"/>
    <w:rsid w:val="007A6149"/>
    <w:rsid w:val="007B4F0D"/>
    <w:rsid w:val="007B61E4"/>
    <w:rsid w:val="007B63B2"/>
    <w:rsid w:val="00814CE2"/>
    <w:rsid w:val="0082446A"/>
    <w:rsid w:val="008431EC"/>
    <w:rsid w:val="00845D3E"/>
    <w:rsid w:val="00846896"/>
    <w:rsid w:val="00851B51"/>
    <w:rsid w:val="00860626"/>
    <w:rsid w:val="0086082E"/>
    <w:rsid w:val="008C4B14"/>
    <w:rsid w:val="008C5A9D"/>
    <w:rsid w:val="008C6015"/>
    <w:rsid w:val="00917A74"/>
    <w:rsid w:val="00933B37"/>
    <w:rsid w:val="009504A0"/>
    <w:rsid w:val="00987AF4"/>
    <w:rsid w:val="009E3C6F"/>
    <w:rsid w:val="00A13980"/>
    <w:rsid w:val="00A52B2A"/>
    <w:rsid w:val="00A52D51"/>
    <w:rsid w:val="00A53D99"/>
    <w:rsid w:val="00A61562"/>
    <w:rsid w:val="00A66735"/>
    <w:rsid w:val="00A87E01"/>
    <w:rsid w:val="00AA04BC"/>
    <w:rsid w:val="00AB233F"/>
    <w:rsid w:val="00AC7F8D"/>
    <w:rsid w:val="00AE1A5C"/>
    <w:rsid w:val="00AF7C60"/>
    <w:rsid w:val="00B542DA"/>
    <w:rsid w:val="00B634D8"/>
    <w:rsid w:val="00BB2715"/>
    <w:rsid w:val="00BB7D41"/>
    <w:rsid w:val="00C41FDD"/>
    <w:rsid w:val="00C44242"/>
    <w:rsid w:val="00C50F4A"/>
    <w:rsid w:val="00C708F9"/>
    <w:rsid w:val="00C965D2"/>
    <w:rsid w:val="00CA224F"/>
    <w:rsid w:val="00CA56D7"/>
    <w:rsid w:val="00CA65CC"/>
    <w:rsid w:val="00CB219A"/>
    <w:rsid w:val="00D020BC"/>
    <w:rsid w:val="00D03C19"/>
    <w:rsid w:val="00D222FA"/>
    <w:rsid w:val="00D32937"/>
    <w:rsid w:val="00D3604D"/>
    <w:rsid w:val="00D36CDD"/>
    <w:rsid w:val="00D40D6B"/>
    <w:rsid w:val="00D465B9"/>
    <w:rsid w:val="00D6277E"/>
    <w:rsid w:val="00DA1D72"/>
    <w:rsid w:val="00DC2916"/>
    <w:rsid w:val="00DF6C15"/>
    <w:rsid w:val="00E3721C"/>
    <w:rsid w:val="00E77715"/>
    <w:rsid w:val="00E86694"/>
    <w:rsid w:val="00E86CA9"/>
    <w:rsid w:val="00F22C90"/>
    <w:rsid w:val="00F36937"/>
    <w:rsid w:val="00F635FD"/>
    <w:rsid w:val="00F70969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3F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B27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20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2AE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206A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Sydenham Wheelers</vt:lpstr>
    </vt:vector>
  </TitlesOfParts>
  <Company>Hettich UK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Sydenham Wheelers</dc:title>
  <dc:creator>Nick Varley;Robert Royston</dc:creator>
  <cp:lastModifiedBy>Royston,Robert</cp:lastModifiedBy>
  <cp:revision>3</cp:revision>
  <cp:lastPrinted>2018-05-09T09:24:00Z</cp:lastPrinted>
  <dcterms:created xsi:type="dcterms:W3CDTF">2018-05-09T09:43:00Z</dcterms:created>
  <dcterms:modified xsi:type="dcterms:W3CDTF">2018-05-09T09:43:00Z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