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970DB" w14:textId="48D7BB3A" w:rsidR="00000000" w:rsidRDefault="00B22215">
      <w:pPr>
        <w:ind w:left="-851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 xml:space="preserve">Course Details &amp; </w:t>
      </w:r>
      <w:r>
        <w:rPr>
          <w:rFonts w:ascii="Arial" w:hAnsi="Arial" w:cs="Arial"/>
          <w:b/>
          <w:sz w:val="36"/>
        </w:rPr>
        <w:t>Risk Assessment QHC/</w:t>
      </w:r>
      <w:r>
        <w:rPr>
          <w:rFonts w:ascii="Arial" w:hAnsi="Arial" w:cs="Arial"/>
          <w:b/>
          <w:sz w:val="36"/>
        </w:rPr>
        <w:t>11</w:t>
      </w:r>
    </w:p>
    <w:p w14:paraId="5C4B4E5C" w14:textId="416D9EB5" w:rsidR="00000000" w:rsidRDefault="00B22215">
      <w:pPr>
        <w:pStyle w:val="Heading7"/>
        <w:rPr>
          <w:rFonts w:ascii="Arial" w:eastAsia="Arial" w:hAnsi="Arial" w:cs="Arial"/>
        </w:rPr>
      </w:pPr>
      <w:r>
        <w:rPr>
          <w:rFonts w:ascii="Arial" w:hAnsi="Arial" w:cs="Arial"/>
        </w:rPr>
        <w:t>Hollingbourne Hill</w:t>
      </w:r>
    </w:p>
    <w:p w14:paraId="378AB632" w14:textId="77777777" w:rsidR="00B22215" w:rsidRDefault="00B22215">
      <w:pPr>
        <w:ind w:left="-851"/>
        <w:jc w:val="center"/>
        <w:rPr>
          <w:rFonts w:ascii="Arial" w:eastAsia="Arial" w:hAnsi="Arial" w:cs="Arial"/>
        </w:rPr>
      </w:pPr>
    </w:p>
    <w:p w14:paraId="40E262E9" w14:textId="77777777" w:rsidR="00B22215" w:rsidRDefault="00B22215">
      <w:pPr>
        <w:ind w:left="-851"/>
        <w:jc w:val="center"/>
        <w:rPr>
          <w:rFonts w:ascii="Arial" w:eastAsia="Arial" w:hAnsi="Arial" w:cs="Arial"/>
        </w:rPr>
      </w:pPr>
    </w:p>
    <w:p w14:paraId="498C9D70" w14:textId="77777777" w:rsidR="00B22215" w:rsidRPr="00B22215" w:rsidRDefault="00B22215" w:rsidP="00B22215">
      <w:pPr>
        <w:ind w:left="-851"/>
        <w:rPr>
          <w:rFonts w:ascii="Arial" w:eastAsia="Arial" w:hAnsi="Arial" w:cs="Arial"/>
          <w:b/>
          <w:bCs/>
        </w:rPr>
      </w:pPr>
      <w:r w:rsidRPr="00B22215">
        <w:rPr>
          <w:rFonts w:ascii="Arial" w:eastAsia="Arial" w:hAnsi="Arial" w:cs="Arial"/>
          <w:b/>
          <w:bCs/>
        </w:rPr>
        <w:t>COURSE DETAILS</w:t>
      </w:r>
    </w:p>
    <w:p w14:paraId="0AF6C61A" w14:textId="77777777" w:rsidR="00B22215" w:rsidRDefault="00B22215" w:rsidP="00B22215">
      <w:pPr>
        <w:ind w:left="-851"/>
        <w:rPr>
          <w:rFonts w:ascii="Arial" w:eastAsia="Arial" w:hAnsi="Arial" w:cs="Arial"/>
        </w:rPr>
      </w:pPr>
    </w:p>
    <w:p w14:paraId="381A832D" w14:textId="47B69425" w:rsidR="00B22215" w:rsidRDefault="00B22215" w:rsidP="00B22215">
      <w:pPr>
        <w:pStyle w:val="BodyText"/>
        <w:ind w:hanging="85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Start –   at prominent stone in wall approx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15 yards north of Pilgrims Way on the B2163. </w:t>
      </w:r>
    </w:p>
    <w:p w14:paraId="6C2723DF" w14:textId="77777777" w:rsidR="00B22215" w:rsidRDefault="00B22215" w:rsidP="00B22215">
      <w:pPr>
        <w:pStyle w:val="BodyText"/>
        <w:ind w:hanging="851"/>
        <w:rPr>
          <w:rFonts w:ascii="Arial" w:hAnsi="Arial" w:cs="Arial"/>
          <w:sz w:val="21"/>
          <w:szCs w:val="21"/>
        </w:rPr>
      </w:pPr>
    </w:p>
    <w:p w14:paraId="500A003B" w14:textId="22CCB057" w:rsidR="00000000" w:rsidRDefault="00B22215" w:rsidP="00B22215">
      <w:pPr>
        <w:ind w:left="-851"/>
        <w:rPr>
          <w:rFonts w:ascii="Arial" w:eastAsia="Arial" w:hAnsi="Arial" w:cs="Arial"/>
        </w:rPr>
      </w:pPr>
      <w:r>
        <w:rPr>
          <w:rFonts w:ascii="Arial" w:hAnsi="Arial" w:cs="Arial"/>
          <w:sz w:val="21"/>
          <w:szCs w:val="21"/>
        </w:rPr>
        <w:t>Finish – at fire hydrant by entrance to Smith’s Granary Farm approx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100 yards before </w:t>
      </w:r>
      <w:r>
        <w:rPr>
          <w:rFonts w:ascii="Arial" w:hAnsi="Arial" w:cs="Arial"/>
          <w:sz w:val="21"/>
          <w:szCs w:val="21"/>
        </w:rPr>
        <w:t>crossroads</w:t>
      </w:r>
      <w:r>
        <w:rPr>
          <w:rFonts w:ascii="Arial" w:hAnsi="Arial" w:cs="Arial"/>
          <w:sz w:val="21"/>
          <w:szCs w:val="21"/>
        </w:rPr>
        <w:t>.</w:t>
      </w:r>
      <w:bookmarkStart w:id="0" w:name="_GoBack"/>
      <w:bookmarkEnd w:id="0"/>
    </w:p>
    <w:p w14:paraId="435123FB" w14:textId="1ADE1FDD" w:rsidR="00B22215" w:rsidRDefault="00B22215" w:rsidP="00B22215">
      <w:pPr>
        <w:ind w:left="-851"/>
        <w:rPr>
          <w:rFonts w:ascii="Arial" w:eastAsia="Arial" w:hAnsi="Arial" w:cs="Arial"/>
        </w:rPr>
      </w:pPr>
    </w:p>
    <w:p w14:paraId="5679264B" w14:textId="77777777" w:rsidR="00B22215" w:rsidRDefault="00B22215" w:rsidP="00B22215">
      <w:pPr>
        <w:ind w:left="-851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758" w:type="dxa"/>
        <w:tblLayout w:type="fixed"/>
        <w:tblLook w:val="0000" w:firstRow="0" w:lastRow="0" w:firstColumn="0" w:lastColumn="0" w:noHBand="0" w:noVBand="0"/>
      </w:tblPr>
      <w:tblGrid>
        <w:gridCol w:w="2978"/>
        <w:gridCol w:w="3118"/>
        <w:gridCol w:w="2693"/>
        <w:gridCol w:w="739"/>
      </w:tblGrid>
      <w:tr w:rsidR="00000000" w14:paraId="31AB9E3B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7A4FC" w14:textId="77777777" w:rsidR="00000000" w:rsidRDefault="00B22215">
            <w:pPr>
              <w:snapToGrid w:val="0"/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  <w:p w14:paraId="6241314F" w14:textId="77777777" w:rsidR="00000000" w:rsidRDefault="00B2221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D94C3" w14:textId="77777777" w:rsidR="00000000" w:rsidRDefault="00B22215">
            <w:pPr>
              <w:snapToGrid w:val="0"/>
            </w:pPr>
            <w:r>
              <w:rPr>
                <w:rFonts w:ascii="Arial" w:hAnsi="Arial" w:cs="Arial"/>
                <w:b/>
                <w:sz w:val="22"/>
                <w:szCs w:val="22"/>
              </w:rPr>
              <w:t>Hazard Detail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100B6" w14:textId="77777777" w:rsidR="00000000" w:rsidRDefault="00B22215">
            <w:pPr>
              <w:snapToGrid w:val="0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Risk Reduction Measures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53A56" w14:textId="77777777" w:rsidR="00000000" w:rsidRDefault="00B22215">
            <w:pPr>
              <w:snapToGrid w:val="0"/>
            </w:pPr>
            <w:r>
              <w:rPr>
                <w:rFonts w:ascii="Arial" w:hAnsi="Arial" w:cs="Arial"/>
                <w:b/>
                <w:sz w:val="22"/>
                <w:szCs w:val="22"/>
              </w:rPr>
              <w:t>Risk</w:t>
            </w:r>
          </w:p>
        </w:tc>
      </w:tr>
      <w:tr w:rsidR="00000000" w14:paraId="1E857473" w14:textId="77777777">
        <w:tc>
          <w:tcPr>
            <w:tcW w:w="297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1FEA0" w14:textId="77777777" w:rsidR="00000000" w:rsidRDefault="00B2221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</w:t>
            </w:r>
          </w:p>
          <w:p w14:paraId="3BF1F4A6" w14:textId="77777777" w:rsidR="00000000" w:rsidRDefault="00B222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436ACE" w14:textId="77777777" w:rsidR="00000000" w:rsidRDefault="00B222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654D42" w14:textId="77777777" w:rsidR="00000000" w:rsidRDefault="00B22215"/>
        </w:tc>
        <w:tc>
          <w:tcPr>
            <w:tcW w:w="31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1B073" w14:textId="77777777" w:rsidR="00000000" w:rsidRDefault="00B2221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Promotion time meets C.T.T. requirements and standards</w:t>
            </w:r>
          </w:p>
        </w:tc>
        <w:tc>
          <w:tcPr>
            <w:tcW w:w="26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AEC96" w14:textId="77777777" w:rsidR="00000000" w:rsidRDefault="00B22215">
            <w:pPr>
              <w:snapToGrid w:val="0"/>
            </w:pPr>
          </w:p>
        </w:tc>
        <w:tc>
          <w:tcPr>
            <w:tcW w:w="73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33B44" w14:textId="77777777" w:rsidR="00000000" w:rsidRDefault="00B2221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Low</w:t>
            </w:r>
          </w:p>
        </w:tc>
      </w:tr>
      <w:tr w:rsidR="00000000" w14:paraId="523A7522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123F7" w14:textId="77777777" w:rsidR="00000000" w:rsidRDefault="00B22215">
            <w:pPr>
              <w:snapToGrid w:val="0"/>
            </w:pPr>
            <w:r>
              <w:rPr>
                <w:rFonts w:ascii="Arial" w:hAnsi="Arial" w:cs="Arial"/>
                <w:b/>
                <w:sz w:val="22"/>
                <w:szCs w:val="22"/>
              </w:rPr>
              <w:t>1. Before event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D7971" w14:textId="77777777" w:rsidR="00000000" w:rsidRDefault="00B2221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Riders riding from HQ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8E588" w14:textId="77777777" w:rsidR="00000000" w:rsidRDefault="00B2221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1 Marshal.  Cycle event signs on Hollingbourne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-  S</w:t>
            </w:r>
            <w:r>
              <w:rPr>
                <w:rFonts w:ascii="Arial" w:hAnsi="Arial" w:cs="Arial"/>
                <w:sz w:val="22"/>
                <w:szCs w:val="22"/>
              </w:rPr>
              <w:t>ittingbourne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road north &amp; south of exit to HQ and finish areas.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A4C9F" w14:textId="77777777" w:rsidR="00000000" w:rsidRDefault="00B2221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Low</w:t>
            </w:r>
          </w:p>
        </w:tc>
      </w:tr>
      <w:tr w:rsidR="00000000" w14:paraId="3C210938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C7F7B" w14:textId="77777777" w:rsidR="00000000" w:rsidRDefault="00B22215">
            <w:pPr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5B44" w14:textId="77777777" w:rsidR="00000000" w:rsidRDefault="00B2221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Competitors warming up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1016A" w14:textId="77777777" w:rsidR="00000000" w:rsidRDefault="00B2221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Instructions on start sheet restricting riders from ascending hill once event is underway  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024D0" w14:textId="77777777" w:rsidR="00000000" w:rsidRDefault="00B2221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Low</w:t>
            </w:r>
          </w:p>
        </w:tc>
      </w:tr>
      <w:tr w:rsidR="00000000" w14:paraId="2B61A992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B7206" w14:textId="77777777" w:rsidR="00000000" w:rsidRDefault="00B22215">
            <w:pPr>
              <w:snapToGrid w:val="0"/>
            </w:pPr>
            <w:r>
              <w:rPr>
                <w:rFonts w:ascii="Arial" w:hAnsi="Arial" w:cs="Arial"/>
                <w:b/>
                <w:sz w:val="22"/>
                <w:szCs w:val="22"/>
              </w:rPr>
              <w:t>2. Start in Hollingbourne – Sittingbourne road, immediately nort</w:t>
            </w:r>
            <w:r>
              <w:rPr>
                <w:rFonts w:ascii="Arial" w:hAnsi="Arial" w:cs="Arial"/>
                <w:b/>
                <w:sz w:val="22"/>
                <w:szCs w:val="22"/>
              </w:rPr>
              <w:t>h of junction with Pilgrims Way, Hollingbourne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2315C" w14:textId="77777777" w:rsidR="00000000" w:rsidRDefault="00B2221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Parking adequate for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timekeepers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car only.  Strictly no competitor car parking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C86D0" w14:textId="77777777" w:rsidR="00000000" w:rsidRDefault="00B2221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2 Marshals.  Instruction on start sheet instructing riders to wait until called before making way to start.   Riders awaiting to d</w:t>
            </w:r>
            <w:r>
              <w:rPr>
                <w:rFonts w:ascii="Arial" w:hAnsi="Arial" w:cs="Arial"/>
                <w:sz w:val="22"/>
                <w:szCs w:val="22"/>
              </w:rPr>
              <w:t xml:space="preserve">o so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unobstructive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manner.  Cycle event signs on approaches from Hollingbourne village and Pilgrims way.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CC515" w14:textId="77777777" w:rsidR="00000000" w:rsidRDefault="00B2221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Low</w:t>
            </w:r>
          </w:p>
        </w:tc>
      </w:tr>
      <w:tr w:rsidR="00000000" w14:paraId="216A107F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31217" w14:textId="77777777" w:rsidR="00000000" w:rsidRDefault="00B22215">
            <w:pPr>
              <w:pStyle w:val="Heading2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Hollingbourne Hill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9E434" w14:textId="77777777" w:rsidR="00000000" w:rsidRDefault="00B2221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Steep Ascent – riders to be aware of obstructing traffic behind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495A7" w14:textId="77777777" w:rsidR="00000000" w:rsidRDefault="00B2221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 Additional Measures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DFDB0" w14:textId="77777777" w:rsidR="00000000" w:rsidRDefault="00B2221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Low</w:t>
            </w:r>
          </w:p>
        </w:tc>
      </w:tr>
      <w:tr w:rsidR="00000000" w14:paraId="5538EFF4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79D84" w14:textId="77777777" w:rsidR="00000000" w:rsidRDefault="00B22215">
            <w:pPr>
              <w:snapToGrid w:val="0"/>
            </w:pPr>
            <w:r>
              <w:rPr>
                <w:rFonts w:ascii="Arial" w:hAnsi="Arial" w:cs="Arial"/>
                <w:b/>
                <w:sz w:val="22"/>
                <w:szCs w:val="22"/>
              </w:rPr>
              <w:t>3. Finish – riders warming down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returning to HQ area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2D8CD" w14:textId="77777777" w:rsidR="00000000" w:rsidRDefault="00B2221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Parking for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timekeepers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car only.  HQ area very close to finish line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3F016" w14:textId="77777777" w:rsidR="00000000" w:rsidRDefault="00B2221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Marshals and signs as location 1.   Instructions on start sheet for riders to be aware of later finishers when returning to HQ.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E5E00" w14:textId="77777777" w:rsidR="00000000" w:rsidRDefault="00B2221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Low</w:t>
            </w:r>
          </w:p>
        </w:tc>
      </w:tr>
    </w:tbl>
    <w:p w14:paraId="045A4833" w14:textId="77777777" w:rsidR="00000000" w:rsidRDefault="00B22215">
      <w:pPr>
        <w:pStyle w:val="BodyText"/>
        <w:rPr>
          <w:rFonts w:ascii="Arial" w:hAnsi="Arial" w:cs="Arial"/>
        </w:rPr>
      </w:pPr>
    </w:p>
    <w:p w14:paraId="169076DD" w14:textId="77777777" w:rsidR="00000000" w:rsidRDefault="00B22215">
      <w:pPr>
        <w:pStyle w:val="BodyText"/>
        <w:rPr>
          <w:rFonts w:ascii="Arial" w:hAnsi="Arial" w:cs="Arial"/>
        </w:rPr>
      </w:pPr>
    </w:p>
    <w:p w14:paraId="3F2CC7D0" w14:textId="77777777" w:rsidR="00000000" w:rsidRDefault="00B22215">
      <w:pPr>
        <w:pStyle w:val="BodyText"/>
        <w:ind w:hanging="851"/>
        <w:rPr>
          <w:rFonts w:ascii="Arial" w:hAnsi="Arial" w:cs="Arial"/>
        </w:rPr>
      </w:pPr>
      <w:r>
        <w:rPr>
          <w:rFonts w:ascii="Arial" w:hAnsi="Arial" w:cs="Arial"/>
        </w:rPr>
        <w:t>Data supplied by Richard Cl</w:t>
      </w:r>
      <w:r>
        <w:rPr>
          <w:rFonts w:ascii="Arial" w:hAnsi="Arial" w:cs="Arial"/>
        </w:rPr>
        <w:t xml:space="preserve">ark – Issue 1 – September 2004 </w:t>
      </w:r>
    </w:p>
    <w:p w14:paraId="33FA5400" w14:textId="77777777" w:rsidR="00000000" w:rsidRDefault="00B22215">
      <w:pPr>
        <w:pStyle w:val="BodyText"/>
        <w:ind w:hanging="851"/>
        <w:rPr>
          <w:rFonts w:ascii="Arial" w:hAnsi="Arial" w:cs="Arial"/>
        </w:rPr>
      </w:pPr>
    </w:p>
    <w:p w14:paraId="25754AE2" w14:textId="77777777" w:rsidR="00000000" w:rsidRDefault="00B22215">
      <w:pPr>
        <w:pStyle w:val="BodyText"/>
        <w:ind w:hanging="851"/>
        <w:rPr>
          <w:rFonts w:ascii="Arial" w:hAnsi="Arial" w:cs="Arial"/>
        </w:rPr>
      </w:pPr>
    </w:p>
    <w:p w14:paraId="1FC69380" w14:textId="77777777" w:rsidR="00000000" w:rsidRDefault="00B22215">
      <w:pPr>
        <w:ind w:hanging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Reviewed   October 201</w:t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</w:t>
      </w:r>
    </w:p>
    <w:p w14:paraId="20154F59" w14:textId="77777777" w:rsidR="00000000" w:rsidRDefault="00B22215">
      <w:pPr>
        <w:ind w:hanging="851"/>
        <w:rPr>
          <w:rFonts w:ascii="Arial" w:hAnsi="Arial" w:cs="Arial"/>
          <w:sz w:val="24"/>
        </w:rPr>
      </w:pPr>
    </w:p>
    <w:p w14:paraId="6C91C57F" w14:textId="77777777" w:rsidR="00000000" w:rsidRDefault="00B22215">
      <w:pPr>
        <w:ind w:hanging="851"/>
        <w:rPr>
          <w:sz w:val="24"/>
        </w:rPr>
      </w:pPr>
      <w:r>
        <w:rPr>
          <w:rFonts w:ascii="Arial" w:hAnsi="Arial" w:cs="Arial"/>
          <w:sz w:val="24"/>
        </w:rPr>
        <w:t xml:space="preserve">3 Marshals    </w:t>
      </w:r>
    </w:p>
    <w:p w14:paraId="2F5293DF" w14:textId="77777777" w:rsidR="00000000" w:rsidRDefault="00B22215">
      <w:pPr>
        <w:rPr>
          <w:sz w:val="24"/>
        </w:rPr>
      </w:pPr>
    </w:p>
    <w:p w14:paraId="0DFF99DF" w14:textId="77777777" w:rsidR="00000000" w:rsidRDefault="00B22215">
      <w:pPr>
        <w:rPr>
          <w:sz w:val="24"/>
        </w:rPr>
      </w:pPr>
    </w:p>
    <w:p w14:paraId="21BEBAE8" w14:textId="77777777" w:rsidR="00000000" w:rsidRDefault="00B22215">
      <w:pPr>
        <w:rPr>
          <w:sz w:val="24"/>
        </w:rPr>
      </w:pPr>
    </w:p>
    <w:p w14:paraId="2D152748" w14:textId="77777777" w:rsidR="00000000" w:rsidRDefault="00B22215">
      <w:pPr>
        <w:rPr>
          <w:sz w:val="24"/>
        </w:rPr>
      </w:pPr>
    </w:p>
    <w:sectPr w:rsidR="00000000">
      <w:pgSz w:w="11906" w:h="16838"/>
      <w:pgMar w:top="851" w:right="1134" w:bottom="85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2215"/>
    <w:rsid w:val="00B2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AA691E"/>
  <w15:chartTrackingRefBased/>
  <w15:docId w15:val="{9D86E05F-E4D5-4591-B0F6-7F2B3122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ind w:left="-851" w:firstLine="0"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rPr>
      <w:sz w:val="24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720"/>
      <w:jc w:val="both"/>
    </w:pPr>
    <w:rPr>
      <w:sz w:val="24"/>
    </w:rPr>
  </w:style>
  <w:style w:type="paragraph" w:styleId="Title">
    <w:name w:val="Title"/>
    <w:basedOn w:val="Normal"/>
    <w:next w:val="Subtitle"/>
    <w:qFormat/>
    <w:pPr>
      <w:jc w:val="center"/>
    </w:pPr>
    <w:rPr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2">
    <w:name w:val="Body Text Indent 2"/>
    <w:basedOn w:val="Normal"/>
    <w:pPr>
      <w:ind w:left="4320" w:hanging="4320"/>
    </w:pPr>
    <w:rPr>
      <w:i/>
      <w:sz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character" w:customStyle="1" w:styleId="BodyTextChar">
    <w:name w:val="Body Text Char"/>
    <w:link w:val="BodyText"/>
    <w:rsid w:val="00B22215"/>
    <w:rPr>
      <w:sz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Schedule</dc:title>
  <dc:subject/>
  <dc:creator>Tony Peachey.</dc:creator>
  <cp:keywords/>
  <dc:description/>
  <cp:lastModifiedBy>John Longbottom</cp:lastModifiedBy>
  <cp:revision>2</cp:revision>
  <cp:lastPrinted>2007-11-26T17:49:00Z</cp:lastPrinted>
  <dcterms:created xsi:type="dcterms:W3CDTF">2020-01-26T12:26:00Z</dcterms:created>
  <dcterms:modified xsi:type="dcterms:W3CDTF">2020-01-26T12:26:00Z</dcterms:modified>
</cp:coreProperties>
</file>