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AD105" w14:textId="7CE2C937" w:rsidR="0091196D" w:rsidRDefault="0091196D" w:rsidP="0091196D">
      <w:pPr>
        <w:pStyle w:val="Heading1"/>
        <w:rPr>
          <w:rFonts w:ascii="Arial" w:hAnsi="Arial" w:cs="Arial"/>
        </w:rPr>
      </w:pPr>
      <w:r>
        <w:rPr>
          <w:rFonts w:ascii="Arial" w:hAnsi="Arial" w:cs="Arial"/>
        </w:rPr>
        <w:t xml:space="preserve">Course Details </w:t>
      </w:r>
      <w:r w:rsidRPr="0091196D">
        <w:rPr>
          <w:rFonts w:ascii="Arial" w:hAnsi="Arial" w:cs="Arial"/>
        </w:rPr>
        <w:t>Risk Assessment</w:t>
      </w:r>
      <w:r>
        <w:rPr>
          <w:rFonts w:ascii="Arial" w:hAnsi="Arial" w:cs="Arial"/>
          <w:sz w:val="36"/>
        </w:rPr>
        <w:t xml:space="preserve"> </w:t>
      </w:r>
      <w:r>
        <w:rPr>
          <w:rFonts w:ascii="Arial" w:hAnsi="Arial" w:cs="Arial"/>
        </w:rPr>
        <w:t xml:space="preserve">Q10/1 </w:t>
      </w:r>
    </w:p>
    <w:p w14:paraId="234E3420" w14:textId="77777777" w:rsidR="00130593" w:rsidRPr="00130593" w:rsidRDefault="00130593" w:rsidP="00130593">
      <w:bookmarkStart w:id="0" w:name="_GoBack"/>
      <w:bookmarkEnd w:id="0"/>
    </w:p>
    <w:p w14:paraId="14F17C3E" w14:textId="77777777" w:rsidR="0091196D" w:rsidRDefault="0091196D" w:rsidP="0091196D">
      <w:pPr>
        <w:rPr>
          <w:rFonts w:ascii="Arial" w:hAnsi="Arial" w:cs="Arial"/>
          <w:sz w:val="24"/>
        </w:rPr>
      </w:pPr>
      <w:r>
        <w:rPr>
          <w:rFonts w:ascii="Arial" w:hAnsi="Arial" w:cs="Arial"/>
          <w:sz w:val="24"/>
        </w:rPr>
        <w:t xml:space="preserve">Ham Street – Cloverleaf – Johnsons Corner (A2070) </w:t>
      </w:r>
    </w:p>
    <w:p w14:paraId="0F381EAF" w14:textId="77777777" w:rsidR="0091196D" w:rsidRDefault="0091196D" w:rsidP="0091196D">
      <w:pPr>
        <w:rPr>
          <w:rFonts w:ascii="Arial" w:hAnsi="Arial" w:cs="Arial"/>
          <w:sz w:val="24"/>
        </w:rPr>
      </w:pPr>
    </w:p>
    <w:p w14:paraId="76FDCFFA" w14:textId="77777777" w:rsidR="0091196D" w:rsidRDefault="0091196D" w:rsidP="0091196D">
      <w:pPr>
        <w:rPr>
          <w:rFonts w:ascii="Arial" w:hAnsi="Arial" w:cs="Arial"/>
          <w:sz w:val="24"/>
        </w:rPr>
      </w:pPr>
      <w:r>
        <w:rPr>
          <w:rFonts w:ascii="Arial" w:hAnsi="Arial" w:cs="Arial"/>
          <w:sz w:val="24"/>
        </w:rPr>
        <w:t xml:space="preserve">Start at manhole cover </w:t>
      </w:r>
      <w:proofErr w:type="spellStart"/>
      <w:r>
        <w:rPr>
          <w:rFonts w:ascii="Arial" w:hAnsi="Arial" w:cs="Arial"/>
          <w:sz w:val="24"/>
        </w:rPr>
        <w:t>approx</w:t>
      </w:r>
      <w:proofErr w:type="spellEnd"/>
      <w:r>
        <w:rPr>
          <w:rFonts w:ascii="Arial" w:hAnsi="Arial" w:cs="Arial"/>
          <w:sz w:val="24"/>
        </w:rPr>
        <w:t xml:space="preserve"> 75 yards west of Junction between link road from Ashford Road (north of Hamstreet Village) and the A2070. </w:t>
      </w:r>
    </w:p>
    <w:p w14:paraId="022090B3" w14:textId="77777777" w:rsidR="0091196D" w:rsidRDefault="0091196D" w:rsidP="0091196D">
      <w:pPr>
        <w:rPr>
          <w:rFonts w:ascii="Arial" w:hAnsi="Arial" w:cs="Arial"/>
          <w:sz w:val="24"/>
        </w:rPr>
      </w:pPr>
      <w:r>
        <w:rPr>
          <w:rFonts w:ascii="Arial" w:hAnsi="Arial" w:cs="Arial"/>
          <w:sz w:val="24"/>
        </w:rPr>
        <w:t xml:space="preserve">Proceed eastwards and turn left (M) onto A2070 and proceed North over Bridgefield RAB to Cloverleaf RAB, turn (M) and retrace south on A2070 to Johnson’s Corner where left (M) onto old A2070 towards Hamstreet village to finish </w:t>
      </w:r>
      <w:proofErr w:type="spellStart"/>
      <w:r>
        <w:rPr>
          <w:rFonts w:ascii="Arial" w:hAnsi="Arial" w:cs="Arial"/>
          <w:sz w:val="24"/>
        </w:rPr>
        <w:t>approx</w:t>
      </w:r>
      <w:proofErr w:type="spellEnd"/>
      <w:r>
        <w:rPr>
          <w:rFonts w:ascii="Arial" w:hAnsi="Arial" w:cs="Arial"/>
          <w:sz w:val="24"/>
        </w:rPr>
        <w:t xml:space="preserve"> 50 yards before bridge over Royal Military Canal. (distance 10.05 miles)</w:t>
      </w:r>
    </w:p>
    <w:p w14:paraId="365BE5A4" w14:textId="77777777" w:rsidR="0091196D" w:rsidRDefault="0091196D" w:rsidP="0091196D">
      <w:pPr>
        <w:rPr>
          <w:rFonts w:ascii="Arial" w:hAnsi="Arial" w:cs="Arial"/>
          <w:sz w:val="24"/>
        </w:rPr>
      </w:pPr>
    </w:p>
    <w:p w14:paraId="62E4B79B" w14:textId="7E858A69" w:rsidR="00A4585D" w:rsidRDefault="0091196D" w:rsidP="0091196D">
      <w:pPr>
        <w:pStyle w:val="Heading7"/>
        <w:ind w:left="0"/>
        <w:jc w:val="left"/>
        <w:rPr>
          <w:rFonts w:ascii="Arial" w:eastAsia="Arial" w:hAnsi="Arial" w:cs="Arial"/>
          <w:b/>
          <w:sz w:val="36"/>
        </w:rPr>
      </w:pPr>
      <w:r>
        <w:rPr>
          <w:rFonts w:ascii="Arial" w:hAnsi="Arial" w:cs="Arial"/>
        </w:rPr>
        <w:t xml:space="preserve">The </w:t>
      </w:r>
      <w:proofErr w:type="gramStart"/>
      <w:r>
        <w:rPr>
          <w:rFonts w:ascii="Arial" w:hAnsi="Arial" w:cs="Arial"/>
        </w:rPr>
        <w:t>straight line</w:t>
      </w:r>
      <w:proofErr w:type="gramEnd"/>
      <w:r>
        <w:rPr>
          <w:rFonts w:ascii="Arial" w:hAnsi="Arial" w:cs="Arial"/>
        </w:rPr>
        <w:t xml:space="preserve"> distance between the start and finish is 1.25 miles</w:t>
      </w:r>
      <w:r w:rsidR="00A4585D">
        <w:rPr>
          <w:rFonts w:ascii="Arial" w:hAnsi="Arial" w:cs="Arial"/>
        </w:rPr>
        <w:t xml:space="preserve"> </w:t>
      </w:r>
    </w:p>
    <w:p w14:paraId="7B6496B6" w14:textId="77777777" w:rsidR="00A4585D" w:rsidRDefault="00A4585D">
      <w:pPr>
        <w:pStyle w:val="Heading7"/>
        <w:rPr>
          <w:rFonts w:ascii="Arial" w:hAnsi="Arial" w:cs="Arial"/>
          <w:b/>
          <w:sz w:val="22"/>
          <w:szCs w:val="22"/>
        </w:rPr>
      </w:pPr>
      <w:r>
        <w:rPr>
          <w:rFonts w:ascii="Arial" w:eastAsia="Arial" w:hAnsi="Arial" w:cs="Arial"/>
          <w:b/>
          <w:sz w:val="36"/>
        </w:rPr>
        <w:t xml:space="preserve"> </w:t>
      </w:r>
      <w:r>
        <w:rPr>
          <w:rFonts w:ascii="Arial" w:eastAsia="Arial" w:hAnsi="Arial" w:cs="Arial"/>
        </w:rPr>
        <w:t xml:space="preserve"> </w:t>
      </w:r>
    </w:p>
    <w:tbl>
      <w:tblPr>
        <w:tblW w:w="9538" w:type="dxa"/>
        <w:tblInd w:w="108" w:type="dxa"/>
        <w:tblLayout w:type="fixed"/>
        <w:tblLook w:val="0000" w:firstRow="0" w:lastRow="0" w:firstColumn="0" w:lastColumn="0" w:noHBand="0" w:noVBand="0"/>
      </w:tblPr>
      <w:tblGrid>
        <w:gridCol w:w="2310"/>
        <w:gridCol w:w="2935"/>
        <w:gridCol w:w="3402"/>
        <w:gridCol w:w="891"/>
      </w:tblGrid>
      <w:tr w:rsidR="00A4585D" w14:paraId="2CF50239" w14:textId="77777777" w:rsidTr="00C165DF">
        <w:tc>
          <w:tcPr>
            <w:tcW w:w="2310" w:type="dxa"/>
            <w:tcBorders>
              <w:top w:val="single" w:sz="4" w:space="0" w:color="000000"/>
              <w:left w:val="single" w:sz="4" w:space="0" w:color="000000"/>
              <w:bottom w:val="single" w:sz="4" w:space="0" w:color="000000"/>
            </w:tcBorders>
            <w:shd w:val="clear" w:color="auto" w:fill="auto"/>
          </w:tcPr>
          <w:p w14:paraId="5CF6C96A" w14:textId="77777777" w:rsidR="00A4585D" w:rsidRDefault="00A4585D">
            <w:pPr>
              <w:snapToGrid w:val="0"/>
            </w:pPr>
            <w:r>
              <w:rPr>
                <w:rFonts w:ascii="Arial" w:hAnsi="Arial" w:cs="Arial"/>
                <w:b/>
                <w:sz w:val="22"/>
                <w:szCs w:val="22"/>
              </w:rPr>
              <w:t>Location</w:t>
            </w:r>
          </w:p>
          <w:p w14:paraId="0299C6BF" w14:textId="77777777" w:rsidR="00A4585D" w:rsidRDefault="00A4585D"/>
        </w:tc>
        <w:tc>
          <w:tcPr>
            <w:tcW w:w="2935" w:type="dxa"/>
            <w:tcBorders>
              <w:top w:val="single" w:sz="4" w:space="0" w:color="000000"/>
              <w:left w:val="single" w:sz="4" w:space="0" w:color="000000"/>
              <w:bottom w:val="single" w:sz="4" w:space="0" w:color="000000"/>
            </w:tcBorders>
            <w:shd w:val="clear" w:color="auto" w:fill="auto"/>
          </w:tcPr>
          <w:p w14:paraId="606A3BB1" w14:textId="77777777" w:rsidR="00A4585D" w:rsidRDefault="00A4585D">
            <w:pPr>
              <w:snapToGrid w:val="0"/>
            </w:pPr>
            <w:r>
              <w:rPr>
                <w:rFonts w:ascii="Arial" w:hAnsi="Arial" w:cs="Arial"/>
                <w:b/>
                <w:sz w:val="22"/>
                <w:szCs w:val="22"/>
              </w:rPr>
              <w:t>Hazard Detail</w:t>
            </w:r>
          </w:p>
        </w:tc>
        <w:tc>
          <w:tcPr>
            <w:tcW w:w="3402" w:type="dxa"/>
            <w:tcBorders>
              <w:top w:val="single" w:sz="4" w:space="0" w:color="000000"/>
              <w:left w:val="single" w:sz="4" w:space="0" w:color="000000"/>
              <w:bottom w:val="single" w:sz="4" w:space="0" w:color="000000"/>
            </w:tcBorders>
            <w:shd w:val="clear" w:color="auto" w:fill="auto"/>
          </w:tcPr>
          <w:p w14:paraId="6680D8E1" w14:textId="77777777" w:rsidR="00A4585D" w:rsidRDefault="00A4585D">
            <w:pPr>
              <w:snapToGrid w:val="0"/>
            </w:pPr>
            <w:r>
              <w:rPr>
                <w:rFonts w:ascii="Arial" w:hAnsi="Arial" w:cs="Arial"/>
                <w:b/>
                <w:sz w:val="22"/>
                <w:szCs w:val="22"/>
              </w:rPr>
              <w:t xml:space="preserve">Risk Reduction Measures </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780D2FF0" w14:textId="77777777" w:rsidR="00A4585D" w:rsidRDefault="00A4585D">
            <w:pPr>
              <w:snapToGrid w:val="0"/>
            </w:pPr>
            <w:r>
              <w:rPr>
                <w:rFonts w:ascii="Arial" w:hAnsi="Arial" w:cs="Arial"/>
                <w:b/>
                <w:sz w:val="22"/>
                <w:szCs w:val="22"/>
              </w:rPr>
              <w:t>Risk</w:t>
            </w:r>
          </w:p>
        </w:tc>
      </w:tr>
      <w:tr w:rsidR="00A4585D" w14:paraId="1D873585" w14:textId="77777777" w:rsidTr="00C165DF">
        <w:tc>
          <w:tcPr>
            <w:tcW w:w="2310" w:type="dxa"/>
            <w:tcBorders>
              <w:top w:val="double" w:sz="1" w:space="0" w:color="000000"/>
              <w:left w:val="single" w:sz="4" w:space="0" w:color="000000"/>
              <w:bottom w:val="single" w:sz="4" w:space="0" w:color="000000"/>
            </w:tcBorders>
            <w:shd w:val="clear" w:color="auto" w:fill="auto"/>
          </w:tcPr>
          <w:p w14:paraId="4E631E3F" w14:textId="77777777" w:rsidR="00A4585D" w:rsidRDefault="00A4585D">
            <w:pPr>
              <w:snapToGrid w:val="0"/>
            </w:pPr>
            <w:r>
              <w:rPr>
                <w:rFonts w:ascii="Arial" w:hAnsi="Arial" w:cs="Arial"/>
                <w:sz w:val="22"/>
                <w:szCs w:val="22"/>
              </w:rPr>
              <w:t xml:space="preserve">General </w:t>
            </w:r>
          </w:p>
        </w:tc>
        <w:tc>
          <w:tcPr>
            <w:tcW w:w="2935" w:type="dxa"/>
            <w:tcBorders>
              <w:top w:val="double" w:sz="1" w:space="0" w:color="000000"/>
              <w:left w:val="single" w:sz="4" w:space="0" w:color="000000"/>
              <w:bottom w:val="single" w:sz="4" w:space="0" w:color="000000"/>
            </w:tcBorders>
            <w:shd w:val="clear" w:color="auto" w:fill="auto"/>
          </w:tcPr>
          <w:p w14:paraId="4B8C330C" w14:textId="5B5F5EB8" w:rsidR="00A4585D" w:rsidRDefault="7994E16A">
            <w:pPr>
              <w:snapToGrid w:val="0"/>
            </w:pPr>
            <w:r w:rsidRPr="7994E16A">
              <w:rPr>
                <w:rFonts w:ascii="Arial" w:hAnsi="Arial" w:cs="Arial"/>
                <w:sz w:val="22"/>
                <w:szCs w:val="22"/>
              </w:rPr>
              <w:t>Promotion time meets C.T.T. requirements and standards.</w:t>
            </w:r>
          </w:p>
        </w:tc>
        <w:tc>
          <w:tcPr>
            <w:tcW w:w="3402" w:type="dxa"/>
            <w:tcBorders>
              <w:top w:val="double" w:sz="1" w:space="0" w:color="000000"/>
              <w:left w:val="single" w:sz="4" w:space="0" w:color="000000"/>
              <w:bottom w:val="single" w:sz="4" w:space="0" w:color="000000"/>
            </w:tcBorders>
            <w:shd w:val="clear" w:color="auto" w:fill="auto"/>
          </w:tcPr>
          <w:p w14:paraId="5C8F3D3B" w14:textId="0E63F058" w:rsidR="00A4585D" w:rsidRDefault="7994E16A" w:rsidP="7994E16A">
            <w:pPr>
              <w:snapToGrid w:val="0"/>
            </w:pPr>
            <w:r w:rsidRPr="7994E16A">
              <w:rPr>
                <w:rFonts w:ascii="Arial" w:eastAsia="Arial" w:hAnsi="Arial" w:cs="Arial"/>
                <w:sz w:val="22"/>
                <w:szCs w:val="22"/>
              </w:rPr>
              <w:t>Competitors to be warned on Start Sheet to comply with RTA Regulations (NB Item 3)</w:t>
            </w:r>
          </w:p>
        </w:tc>
        <w:tc>
          <w:tcPr>
            <w:tcW w:w="891" w:type="dxa"/>
            <w:tcBorders>
              <w:top w:val="double" w:sz="1" w:space="0" w:color="000000"/>
              <w:left w:val="single" w:sz="4" w:space="0" w:color="000000"/>
              <w:bottom w:val="single" w:sz="4" w:space="0" w:color="000000"/>
              <w:right w:val="single" w:sz="4" w:space="0" w:color="000000"/>
            </w:tcBorders>
            <w:shd w:val="clear" w:color="auto" w:fill="auto"/>
          </w:tcPr>
          <w:p w14:paraId="7E2CF385" w14:textId="77777777" w:rsidR="00A4585D" w:rsidRDefault="00A4585D">
            <w:pPr>
              <w:snapToGrid w:val="0"/>
            </w:pPr>
            <w:r>
              <w:rPr>
                <w:rFonts w:ascii="Arial" w:hAnsi="Arial" w:cs="Arial"/>
                <w:sz w:val="22"/>
                <w:szCs w:val="22"/>
              </w:rPr>
              <w:t>Low</w:t>
            </w:r>
          </w:p>
        </w:tc>
      </w:tr>
      <w:tr w:rsidR="00A4585D" w14:paraId="2ADD0481" w14:textId="77777777" w:rsidTr="00C165DF">
        <w:tc>
          <w:tcPr>
            <w:tcW w:w="2310" w:type="dxa"/>
            <w:tcBorders>
              <w:top w:val="single" w:sz="4" w:space="0" w:color="000000"/>
              <w:left w:val="single" w:sz="4" w:space="0" w:color="000000"/>
              <w:bottom w:val="single" w:sz="4" w:space="0" w:color="000000"/>
            </w:tcBorders>
            <w:shd w:val="clear" w:color="auto" w:fill="auto"/>
          </w:tcPr>
          <w:p w14:paraId="671D0110" w14:textId="77777777" w:rsidR="00A4585D" w:rsidRDefault="00A4585D">
            <w:pPr>
              <w:snapToGrid w:val="0"/>
            </w:pPr>
          </w:p>
        </w:tc>
        <w:tc>
          <w:tcPr>
            <w:tcW w:w="2935" w:type="dxa"/>
            <w:tcBorders>
              <w:top w:val="single" w:sz="4" w:space="0" w:color="000000"/>
              <w:left w:val="single" w:sz="4" w:space="0" w:color="000000"/>
              <w:bottom w:val="single" w:sz="4" w:space="0" w:color="000000"/>
            </w:tcBorders>
            <w:shd w:val="clear" w:color="auto" w:fill="auto"/>
          </w:tcPr>
          <w:p w14:paraId="5EBEA32B" w14:textId="4108692F" w:rsidR="00A4585D" w:rsidRDefault="7994E16A">
            <w:pPr>
              <w:snapToGrid w:val="0"/>
            </w:pPr>
            <w:r w:rsidRPr="7994E16A">
              <w:rPr>
                <w:rFonts w:ascii="Arial" w:hAnsi="Arial" w:cs="Arial"/>
                <w:sz w:val="22"/>
                <w:szCs w:val="22"/>
              </w:rPr>
              <w:t>Competitors warming up.</w:t>
            </w:r>
          </w:p>
        </w:tc>
        <w:tc>
          <w:tcPr>
            <w:tcW w:w="3402" w:type="dxa"/>
            <w:tcBorders>
              <w:top w:val="single" w:sz="4" w:space="0" w:color="000000"/>
              <w:left w:val="single" w:sz="4" w:space="0" w:color="000000"/>
              <w:bottom w:val="single" w:sz="4" w:space="0" w:color="000000"/>
            </w:tcBorders>
            <w:shd w:val="clear" w:color="auto" w:fill="auto"/>
          </w:tcPr>
          <w:p w14:paraId="52869916" w14:textId="77777777" w:rsidR="00A4585D" w:rsidRDefault="00A4585D">
            <w:pPr>
              <w:snapToGrid w:val="0"/>
            </w:pPr>
            <w:r>
              <w:rPr>
                <w:rFonts w:ascii="Arial" w:hAnsi="Arial" w:cs="Arial"/>
                <w:sz w:val="22"/>
                <w:szCs w:val="22"/>
              </w:rPr>
              <w:t xml:space="preserve">Competitors should be instructed not to warm up on the course once event has started.   </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10ABD37C" w14:textId="77777777" w:rsidR="00A4585D" w:rsidRDefault="00A4585D">
            <w:pPr>
              <w:snapToGrid w:val="0"/>
            </w:pPr>
            <w:r>
              <w:rPr>
                <w:rFonts w:ascii="Arial" w:hAnsi="Arial" w:cs="Arial"/>
                <w:sz w:val="22"/>
                <w:szCs w:val="22"/>
              </w:rPr>
              <w:t>Low</w:t>
            </w:r>
          </w:p>
        </w:tc>
      </w:tr>
      <w:tr w:rsidR="00A4585D" w14:paraId="3CFFB3C1" w14:textId="77777777" w:rsidTr="00C165DF">
        <w:tc>
          <w:tcPr>
            <w:tcW w:w="2310" w:type="dxa"/>
            <w:tcBorders>
              <w:top w:val="single" w:sz="4" w:space="0" w:color="000000"/>
              <w:left w:val="single" w:sz="4" w:space="0" w:color="000000"/>
              <w:bottom w:val="single" w:sz="4" w:space="0" w:color="000000"/>
            </w:tcBorders>
            <w:shd w:val="clear" w:color="auto" w:fill="auto"/>
          </w:tcPr>
          <w:p w14:paraId="7C029523" w14:textId="77777777" w:rsidR="00A4585D" w:rsidRDefault="00A4585D">
            <w:pPr>
              <w:snapToGrid w:val="0"/>
            </w:pPr>
            <w:r>
              <w:rPr>
                <w:rFonts w:ascii="Arial" w:hAnsi="Arial" w:cs="Arial"/>
                <w:b/>
                <w:sz w:val="22"/>
                <w:szCs w:val="22"/>
              </w:rPr>
              <w:t xml:space="preserve">Start </w:t>
            </w:r>
          </w:p>
        </w:tc>
        <w:tc>
          <w:tcPr>
            <w:tcW w:w="2935" w:type="dxa"/>
            <w:tcBorders>
              <w:top w:val="single" w:sz="4" w:space="0" w:color="000000"/>
              <w:left w:val="single" w:sz="4" w:space="0" w:color="000000"/>
              <w:bottom w:val="single" w:sz="4" w:space="0" w:color="000000"/>
            </w:tcBorders>
            <w:shd w:val="clear" w:color="auto" w:fill="auto"/>
          </w:tcPr>
          <w:p w14:paraId="0A205C79" w14:textId="73326CE5" w:rsidR="00A4585D" w:rsidRDefault="7994E16A">
            <w:pPr>
              <w:snapToGrid w:val="0"/>
            </w:pPr>
            <w:r w:rsidRPr="7994E16A">
              <w:rPr>
                <w:rFonts w:ascii="Arial" w:hAnsi="Arial" w:cs="Arial"/>
                <w:sz w:val="22"/>
                <w:szCs w:val="22"/>
              </w:rPr>
              <w:t xml:space="preserve">Adequate parking for </w:t>
            </w:r>
            <w:proofErr w:type="gramStart"/>
            <w:r w:rsidRPr="7994E16A">
              <w:rPr>
                <w:rFonts w:ascii="Arial" w:hAnsi="Arial" w:cs="Arial"/>
                <w:sz w:val="22"/>
                <w:szCs w:val="22"/>
              </w:rPr>
              <w:t>time keeper</w:t>
            </w:r>
            <w:proofErr w:type="gramEnd"/>
            <w:r w:rsidRPr="7994E16A">
              <w:rPr>
                <w:rFonts w:ascii="Arial" w:hAnsi="Arial" w:cs="Arial"/>
                <w:sz w:val="22"/>
                <w:szCs w:val="22"/>
              </w:rPr>
              <w:t xml:space="preserve"> and riders awaiting to start – no competitor car parking.</w:t>
            </w:r>
          </w:p>
        </w:tc>
        <w:tc>
          <w:tcPr>
            <w:tcW w:w="3402" w:type="dxa"/>
            <w:tcBorders>
              <w:top w:val="single" w:sz="4" w:space="0" w:color="000000"/>
              <w:left w:val="single" w:sz="4" w:space="0" w:color="000000"/>
              <w:bottom w:val="single" w:sz="4" w:space="0" w:color="000000"/>
            </w:tcBorders>
            <w:shd w:val="clear" w:color="auto" w:fill="auto"/>
          </w:tcPr>
          <w:p w14:paraId="16885212" w14:textId="27E193C7" w:rsidR="00A4585D" w:rsidRDefault="7994E16A">
            <w:pPr>
              <w:snapToGrid w:val="0"/>
            </w:pPr>
            <w:r w:rsidRPr="7994E16A">
              <w:rPr>
                <w:rFonts w:ascii="Arial" w:hAnsi="Arial" w:cs="Arial"/>
                <w:sz w:val="22"/>
                <w:szCs w:val="22"/>
              </w:rPr>
              <w:t>Cycle event signs on old A2070.</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06C1344A" w14:textId="77777777" w:rsidR="00A4585D" w:rsidRDefault="00A4585D">
            <w:pPr>
              <w:snapToGrid w:val="0"/>
            </w:pPr>
            <w:r>
              <w:rPr>
                <w:rFonts w:ascii="Arial" w:hAnsi="Arial" w:cs="Arial"/>
                <w:sz w:val="22"/>
                <w:szCs w:val="22"/>
              </w:rPr>
              <w:t>Low</w:t>
            </w:r>
          </w:p>
        </w:tc>
      </w:tr>
      <w:tr w:rsidR="00A4585D" w14:paraId="5566C170" w14:textId="77777777" w:rsidTr="00C165DF">
        <w:tc>
          <w:tcPr>
            <w:tcW w:w="2310" w:type="dxa"/>
            <w:tcBorders>
              <w:top w:val="single" w:sz="4" w:space="0" w:color="000000"/>
              <w:left w:val="single" w:sz="4" w:space="0" w:color="000000"/>
              <w:bottom w:val="single" w:sz="4" w:space="0" w:color="000000"/>
            </w:tcBorders>
            <w:shd w:val="clear" w:color="auto" w:fill="auto"/>
          </w:tcPr>
          <w:p w14:paraId="389FC7C8" w14:textId="77777777" w:rsidR="00A4585D" w:rsidRDefault="00A4585D">
            <w:pPr>
              <w:snapToGrid w:val="0"/>
            </w:pPr>
            <w:r>
              <w:rPr>
                <w:rFonts w:ascii="Arial" w:hAnsi="Arial" w:cs="Arial"/>
                <w:b/>
                <w:sz w:val="22"/>
                <w:szCs w:val="22"/>
              </w:rPr>
              <w:t>1. Junction with A2070</w:t>
            </w:r>
          </w:p>
        </w:tc>
        <w:tc>
          <w:tcPr>
            <w:tcW w:w="2935" w:type="dxa"/>
            <w:tcBorders>
              <w:top w:val="single" w:sz="4" w:space="0" w:color="000000"/>
              <w:left w:val="single" w:sz="4" w:space="0" w:color="000000"/>
              <w:bottom w:val="single" w:sz="4" w:space="0" w:color="000000"/>
            </w:tcBorders>
            <w:shd w:val="clear" w:color="auto" w:fill="auto"/>
          </w:tcPr>
          <w:p w14:paraId="64C0273C" w14:textId="77777777" w:rsidR="00A4585D" w:rsidRDefault="00A4585D">
            <w:pPr>
              <w:snapToGrid w:val="0"/>
            </w:pPr>
            <w:r>
              <w:rPr>
                <w:rFonts w:ascii="Arial" w:hAnsi="Arial" w:cs="Arial"/>
                <w:sz w:val="22"/>
                <w:szCs w:val="22"/>
              </w:rPr>
              <w:t xml:space="preserve">Riders turn left and join A2070. </w:t>
            </w:r>
          </w:p>
        </w:tc>
        <w:tc>
          <w:tcPr>
            <w:tcW w:w="3402" w:type="dxa"/>
            <w:tcBorders>
              <w:top w:val="single" w:sz="4" w:space="0" w:color="000000"/>
              <w:left w:val="single" w:sz="4" w:space="0" w:color="000000"/>
              <w:bottom w:val="single" w:sz="4" w:space="0" w:color="000000"/>
            </w:tcBorders>
            <w:shd w:val="clear" w:color="auto" w:fill="auto"/>
          </w:tcPr>
          <w:p w14:paraId="04AF8AA5" w14:textId="22362A14" w:rsidR="00A4585D" w:rsidRDefault="7994E16A">
            <w:pPr>
              <w:snapToGrid w:val="0"/>
            </w:pPr>
            <w:r w:rsidRPr="7994E16A">
              <w:rPr>
                <w:rFonts w:ascii="Arial" w:hAnsi="Arial" w:cs="Arial"/>
                <w:sz w:val="22"/>
                <w:szCs w:val="22"/>
              </w:rPr>
              <w:t xml:space="preserve">1 marshal.   </w:t>
            </w:r>
          </w:p>
          <w:p w14:paraId="3AAE11FF" w14:textId="62D988EB" w:rsidR="00A4585D" w:rsidRDefault="7994E16A" w:rsidP="7994E16A">
            <w:pPr>
              <w:snapToGrid w:val="0"/>
              <w:rPr>
                <w:rFonts w:ascii="Arial" w:hAnsi="Arial" w:cs="Arial"/>
                <w:sz w:val="22"/>
                <w:szCs w:val="22"/>
              </w:rPr>
            </w:pPr>
            <w:r w:rsidRPr="7994E16A">
              <w:rPr>
                <w:rFonts w:ascii="Arial" w:hAnsi="Arial" w:cs="Arial"/>
                <w:sz w:val="22"/>
                <w:szCs w:val="22"/>
              </w:rPr>
              <w:t>Cycle event sign on A2070 from Brenzett</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42F53E60" w14:textId="77777777" w:rsidR="00A4585D" w:rsidRDefault="00A4585D">
            <w:pPr>
              <w:snapToGrid w:val="0"/>
            </w:pPr>
            <w:r>
              <w:rPr>
                <w:rFonts w:ascii="Arial" w:hAnsi="Arial" w:cs="Arial"/>
                <w:sz w:val="22"/>
                <w:szCs w:val="22"/>
              </w:rPr>
              <w:t xml:space="preserve">Low </w:t>
            </w:r>
          </w:p>
        </w:tc>
      </w:tr>
      <w:tr w:rsidR="00A4585D" w14:paraId="65142B03" w14:textId="77777777" w:rsidTr="00C165DF">
        <w:tc>
          <w:tcPr>
            <w:tcW w:w="2310" w:type="dxa"/>
            <w:tcBorders>
              <w:top w:val="single" w:sz="4" w:space="0" w:color="000000"/>
              <w:left w:val="single" w:sz="4" w:space="0" w:color="000000"/>
              <w:bottom w:val="single" w:sz="4" w:space="0" w:color="000000"/>
            </w:tcBorders>
            <w:shd w:val="clear" w:color="auto" w:fill="auto"/>
          </w:tcPr>
          <w:p w14:paraId="6217DA59" w14:textId="77777777" w:rsidR="00A4585D" w:rsidRDefault="00A4585D">
            <w:pPr>
              <w:snapToGrid w:val="0"/>
            </w:pPr>
            <w:r>
              <w:rPr>
                <w:rFonts w:ascii="Arial" w:hAnsi="Arial" w:cs="Arial"/>
                <w:b/>
                <w:sz w:val="22"/>
                <w:szCs w:val="22"/>
              </w:rPr>
              <w:t>2. Bridgefield RAB</w:t>
            </w:r>
          </w:p>
        </w:tc>
        <w:tc>
          <w:tcPr>
            <w:tcW w:w="2935" w:type="dxa"/>
            <w:tcBorders>
              <w:top w:val="single" w:sz="4" w:space="0" w:color="000000"/>
              <w:left w:val="single" w:sz="4" w:space="0" w:color="000000"/>
              <w:bottom w:val="single" w:sz="4" w:space="0" w:color="000000"/>
            </w:tcBorders>
            <w:shd w:val="clear" w:color="auto" w:fill="auto"/>
          </w:tcPr>
          <w:p w14:paraId="4820816A" w14:textId="3C89CABB" w:rsidR="00A4585D" w:rsidRDefault="7994E16A">
            <w:pPr>
              <w:snapToGrid w:val="0"/>
            </w:pPr>
            <w:r w:rsidRPr="7994E16A">
              <w:rPr>
                <w:rFonts w:ascii="Arial" w:hAnsi="Arial" w:cs="Arial"/>
                <w:sz w:val="22"/>
                <w:szCs w:val="22"/>
              </w:rPr>
              <w:t>Riders continue straight on.</w:t>
            </w:r>
          </w:p>
        </w:tc>
        <w:tc>
          <w:tcPr>
            <w:tcW w:w="3402" w:type="dxa"/>
            <w:tcBorders>
              <w:top w:val="single" w:sz="4" w:space="0" w:color="000000"/>
              <w:left w:val="single" w:sz="4" w:space="0" w:color="000000"/>
              <w:bottom w:val="single" w:sz="4" w:space="0" w:color="000000"/>
            </w:tcBorders>
            <w:shd w:val="clear" w:color="auto" w:fill="auto"/>
          </w:tcPr>
          <w:p w14:paraId="2211ADBB" w14:textId="69C415DB" w:rsidR="00A4585D" w:rsidRDefault="00A4585D">
            <w:pPr>
              <w:snapToGrid w:val="0"/>
            </w:pPr>
            <w:r>
              <w:rPr>
                <w:rFonts w:ascii="Arial" w:hAnsi="Arial" w:cs="Arial"/>
                <w:sz w:val="22"/>
                <w:szCs w:val="22"/>
              </w:rPr>
              <w:t xml:space="preserve">Cycle event sign from housing estate </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1B4299D4" w14:textId="77777777" w:rsidR="00A4585D" w:rsidRDefault="00A4585D">
            <w:pPr>
              <w:snapToGrid w:val="0"/>
            </w:pPr>
            <w:r>
              <w:rPr>
                <w:rFonts w:ascii="Arial" w:hAnsi="Arial" w:cs="Arial"/>
                <w:sz w:val="22"/>
                <w:szCs w:val="22"/>
              </w:rPr>
              <w:t>Low</w:t>
            </w:r>
          </w:p>
        </w:tc>
      </w:tr>
      <w:tr w:rsidR="7994E16A" w14:paraId="314F1A6F" w14:textId="77777777" w:rsidTr="00C165DF">
        <w:tc>
          <w:tcPr>
            <w:tcW w:w="2310" w:type="dxa"/>
            <w:tcBorders>
              <w:top w:val="single" w:sz="4" w:space="0" w:color="000000"/>
              <w:left w:val="single" w:sz="4" w:space="0" w:color="000000"/>
              <w:bottom w:val="single" w:sz="4" w:space="0" w:color="000000"/>
            </w:tcBorders>
            <w:shd w:val="clear" w:color="auto" w:fill="auto"/>
          </w:tcPr>
          <w:p w14:paraId="5EDA3968" w14:textId="200A630D" w:rsidR="7994E16A" w:rsidRDefault="7994E16A" w:rsidP="7994E16A">
            <w:pPr>
              <w:rPr>
                <w:rFonts w:ascii="Arial" w:hAnsi="Arial" w:cs="Arial"/>
                <w:b/>
                <w:bCs/>
                <w:sz w:val="22"/>
                <w:szCs w:val="22"/>
              </w:rPr>
            </w:pPr>
            <w:r w:rsidRPr="7994E16A">
              <w:rPr>
                <w:rFonts w:ascii="Arial" w:hAnsi="Arial" w:cs="Arial"/>
                <w:b/>
                <w:bCs/>
                <w:sz w:val="22"/>
                <w:szCs w:val="22"/>
              </w:rPr>
              <w:t>3. Traffic Light controlled Pedestrian Crossing</w:t>
            </w:r>
          </w:p>
        </w:tc>
        <w:tc>
          <w:tcPr>
            <w:tcW w:w="2935" w:type="dxa"/>
            <w:tcBorders>
              <w:top w:val="single" w:sz="4" w:space="0" w:color="000000"/>
              <w:left w:val="single" w:sz="4" w:space="0" w:color="000000"/>
              <w:bottom w:val="single" w:sz="4" w:space="0" w:color="000000"/>
            </w:tcBorders>
            <w:shd w:val="clear" w:color="auto" w:fill="auto"/>
          </w:tcPr>
          <w:p w14:paraId="4F37641F" w14:textId="74B7DE70" w:rsidR="7994E16A" w:rsidRDefault="7994E16A" w:rsidP="7994E16A">
            <w:r w:rsidRPr="7994E16A">
              <w:rPr>
                <w:rFonts w:ascii="Arial" w:eastAsia="Arial" w:hAnsi="Arial" w:cs="Arial"/>
                <w:sz w:val="22"/>
                <w:szCs w:val="22"/>
              </w:rPr>
              <w:t>Riders continue straight on in both directions.</w:t>
            </w:r>
          </w:p>
        </w:tc>
        <w:tc>
          <w:tcPr>
            <w:tcW w:w="3402" w:type="dxa"/>
            <w:tcBorders>
              <w:top w:val="single" w:sz="4" w:space="0" w:color="000000"/>
              <w:left w:val="single" w:sz="4" w:space="0" w:color="000000"/>
              <w:bottom w:val="single" w:sz="4" w:space="0" w:color="000000"/>
            </w:tcBorders>
            <w:shd w:val="clear" w:color="auto" w:fill="auto"/>
          </w:tcPr>
          <w:p w14:paraId="1FC29A1D" w14:textId="49703660" w:rsidR="7994E16A" w:rsidRDefault="7994E16A" w:rsidP="7994E16A">
            <w:pPr>
              <w:rPr>
                <w:rFonts w:ascii="Arial" w:hAnsi="Arial" w:cs="Arial"/>
                <w:sz w:val="22"/>
                <w:szCs w:val="22"/>
              </w:rPr>
            </w:pPr>
            <w:r w:rsidRPr="7994E16A">
              <w:rPr>
                <w:rFonts w:ascii="Arial" w:hAnsi="Arial" w:cs="Arial"/>
                <w:sz w:val="22"/>
                <w:szCs w:val="22"/>
              </w:rPr>
              <w:t>1 marshal.</w:t>
            </w:r>
          </w:p>
          <w:p w14:paraId="71255594" w14:textId="5D9054B1" w:rsidR="7994E16A" w:rsidRDefault="7994E16A" w:rsidP="7994E16A">
            <w:pPr>
              <w:rPr>
                <w:rFonts w:ascii="Arial" w:hAnsi="Arial" w:cs="Arial"/>
                <w:sz w:val="22"/>
                <w:szCs w:val="22"/>
              </w:rPr>
            </w:pPr>
            <w:r w:rsidRPr="7994E16A">
              <w:rPr>
                <w:rFonts w:ascii="Arial" w:hAnsi="Arial" w:cs="Arial"/>
                <w:sz w:val="22"/>
                <w:szCs w:val="22"/>
              </w:rPr>
              <w:t xml:space="preserve">To </w:t>
            </w:r>
            <w:r w:rsidRPr="7994E16A">
              <w:rPr>
                <w:rFonts w:ascii="Arial" w:hAnsi="Arial" w:cs="Arial"/>
                <w:sz w:val="22"/>
                <w:szCs w:val="22"/>
                <w:u w:val="single"/>
              </w:rPr>
              <w:t>discourage</w:t>
            </w:r>
            <w:r w:rsidRPr="7994E16A">
              <w:rPr>
                <w:rFonts w:ascii="Arial" w:hAnsi="Arial" w:cs="Arial"/>
                <w:sz w:val="22"/>
                <w:szCs w:val="22"/>
              </w:rPr>
              <w:t xml:space="preserve"> pedestrian use as </w:t>
            </w:r>
            <w:proofErr w:type="gramStart"/>
            <w:r w:rsidRPr="7994E16A">
              <w:rPr>
                <w:rFonts w:ascii="Arial" w:hAnsi="Arial" w:cs="Arial"/>
                <w:sz w:val="22"/>
                <w:szCs w:val="22"/>
              </w:rPr>
              <w:t>riders</w:t>
            </w:r>
            <w:proofErr w:type="gramEnd"/>
            <w:r w:rsidRPr="7994E16A">
              <w:rPr>
                <w:rFonts w:ascii="Arial" w:hAnsi="Arial" w:cs="Arial"/>
                <w:sz w:val="22"/>
                <w:szCs w:val="22"/>
              </w:rPr>
              <w:t xml:space="preserve"> approach and observe rider behaviour.</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6EF7ACE5" w14:textId="7912DD3C" w:rsidR="7994E16A" w:rsidRDefault="00C165DF" w:rsidP="7994E16A">
            <w:pPr>
              <w:rPr>
                <w:rFonts w:ascii="Arial" w:hAnsi="Arial" w:cs="Arial"/>
                <w:sz w:val="22"/>
                <w:szCs w:val="22"/>
              </w:rPr>
            </w:pPr>
            <w:r>
              <w:rPr>
                <w:rFonts w:ascii="Arial" w:hAnsi="Arial" w:cs="Arial"/>
                <w:sz w:val="22"/>
                <w:szCs w:val="22"/>
              </w:rPr>
              <w:t>Low</w:t>
            </w:r>
          </w:p>
        </w:tc>
      </w:tr>
      <w:tr w:rsidR="00A4585D" w14:paraId="41DBF3CA" w14:textId="77777777" w:rsidTr="00C165DF">
        <w:tc>
          <w:tcPr>
            <w:tcW w:w="2310" w:type="dxa"/>
            <w:tcBorders>
              <w:top w:val="single" w:sz="4" w:space="0" w:color="000000"/>
              <w:left w:val="single" w:sz="4" w:space="0" w:color="000000"/>
              <w:bottom w:val="single" w:sz="4" w:space="0" w:color="000000"/>
            </w:tcBorders>
            <w:shd w:val="clear" w:color="auto" w:fill="auto"/>
          </w:tcPr>
          <w:p w14:paraId="51C2F97D" w14:textId="42C33D68" w:rsidR="00A4585D" w:rsidRDefault="7994E16A">
            <w:pPr>
              <w:snapToGrid w:val="0"/>
            </w:pPr>
            <w:r w:rsidRPr="7994E16A">
              <w:rPr>
                <w:rFonts w:ascii="Arial" w:hAnsi="Arial" w:cs="Arial"/>
                <w:b/>
                <w:bCs/>
                <w:sz w:val="22"/>
                <w:szCs w:val="22"/>
              </w:rPr>
              <w:t>4. Cloverleaf RAB</w:t>
            </w:r>
          </w:p>
        </w:tc>
        <w:tc>
          <w:tcPr>
            <w:tcW w:w="2935" w:type="dxa"/>
            <w:tcBorders>
              <w:top w:val="single" w:sz="4" w:space="0" w:color="000000"/>
              <w:left w:val="single" w:sz="4" w:space="0" w:color="000000"/>
              <w:bottom w:val="single" w:sz="4" w:space="0" w:color="000000"/>
            </w:tcBorders>
            <w:shd w:val="clear" w:color="auto" w:fill="auto"/>
          </w:tcPr>
          <w:p w14:paraId="3FEA23BA" w14:textId="3F8CDD5F" w:rsidR="00A4585D" w:rsidRDefault="7994E16A">
            <w:pPr>
              <w:snapToGrid w:val="0"/>
            </w:pPr>
            <w:r w:rsidRPr="7994E16A">
              <w:rPr>
                <w:rFonts w:ascii="Arial" w:hAnsi="Arial" w:cs="Arial"/>
                <w:sz w:val="22"/>
                <w:szCs w:val="22"/>
              </w:rPr>
              <w:t>Riders encircle RAB and retrace on A.2070.</w:t>
            </w:r>
          </w:p>
        </w:tc>
        <w:tc>
          <w:tcPr>
            <w:tcW w:w="3402" w:type="dxa"/>
            <w:tcBorders>
              <w:top w:val="single" w:sz="4" w:space="0" w:color="000000"/>
              <w:left w:val="single" w:sz="4" w:space="0" w:color="000000"/>
              <w:bottom w:val="single" w:sz="4" w:space="0" w:color="000000"/>
            </w:tcBorders>
            <w:shd w:val="clear" w:color="auto" w:fill="auto"/>
          </w:tcPr>
          <w:p w14:paraId="5FAFFD84" w14:textId="29ADEA47" w:rsidR="00A4585D" w:rsidRDefault="7994E16A">
            <w:pPr>
              <w:snapToGrid w:val="0"/>
            </w:pPr>
            <w:r w:rsidRPr="7994E16A">
              <w:rPr>
                <w:rFonts w:ascii="Arial" w:hAnsi="Arial" w:cs="Arial"/>
                <w:sz w:val="22"/>
                <w:szCs w:val="22"/>
              </w:rPr>
              <w:t xml:space="preserve">2 marshals. </w:t>
            </w:r>
          </w:p>
          <w:p w14:paraId="14695EF4" w14:textId="008F2570" w:rsidR="00A4585D" w:rsidRDefault="7994E16A">
            <w:pPr>
              <w:snapToGrid w:val="0"/>
            </w:pPr>
            <w:r w:rsidRPr="7994E16A">
              <w:rPr>
                <w:rFonts w:ascii="Arial" w:hAnsi="Arial" w:cs="Arial"/>
                <w:sz w:val="22"/>
                <w:szCs w:val="22"/>
              </w:rPr>
              <w:t>Cycle event signs on approach roads.</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296C7BF3" w14:textId="77777777" w:rsidR="00A4585D" w:rsidRDefault="00A4585D">
            <w:pPr>
              <w:snapToGrid w:val="0"/>
            </w:pPr>
            <w:r>
              <w:rPr>
                <w:rFonts w:ascii="Arial" w:hAnsi="Arial" w:cs="Arial"/>
                <w:sz w:val="22"/>
                <w:szCs w:val="22"/>
              </w:rPr>
              <w:t>Low</w:t>
            </w:r>
          </w:p>
        </w:tc>
      </w:tr>
      <w:tr w:rsidR="00A4585D" w14:paraId="448269F0" w14:textId="77777777" w:rsidTr="00C165DF">
        <w:tc>
          <w:tcPr>
            <w:tcW w:w="2310" w:type="dxa"/>
            <w:tcBorders>
              <w:top w:val="single" w:sz="4" w:space="0" w:color="000000"/>
              <w:left w:val="single" w:sz="4" w:space="0" w:color="000000"/>
              <w:bottom w:val="single" w:sz="4" w:space="0" w:color="000000"/>
            </w:tcBorders>
            <w:shd w:val="clear" w:color="auto" w:fill="auto"/>
          </w:tcPr>
          <w:p w14:paraId="2E247668" w14:textId="2F2D91B5" w:rsidR="00A4585D" w:rsidRDefault="7994E16A" w:rsidP="7994E16A">
            <w:pPr>
              <w:pStyle w:val="Heading2"/>
              <w:numPr>
                <w:ilvl w:val="1"/>
                <w:numId w:val="0"/>
              </w:numPr>
              <w:snapToGrid w:val="0"/>
            </w:pPr>
            <w:r w:rsidRPr="7994E16A">
              <w:rPr>
                <w:rFonts w:ascii="Arial" w:hAnsi="Arial" w:cs="Arial"/>
                <w:b/>
                <w:bCs/>
                <w:sz w:val="22"/>
                <w:szCs w:val="22"/>
              </w:rPr>
              <w:t>5. Bridgefield RAB</w:t>
            </w:r>
          </w:p>
        </w:tc>
        <w:tc>
          <w:tcPr>
            <w:tcW w:w="2935" w:type="dxa"/>
            <w:tcBorders>
              <w:top w:val="single" w:sz="4" w:space="0" w:color="000000"/>
              <w:left w:val="single" w:sz="4" w:space="0" w:color="000000"/>
              <w:bottom w:val="single" w:sz="4" w:space="0" w:color="000000"/>
            </w:tcBorders>
            <w:shd w:val="clear" w:color="auto" w:fill="auto"/>
          </w:tcPr>
          <w:p w14:paraId="47DF4E72" w14:textId="2F2F5232" w:rsidR="00A4585D" w:rsidRDefault="7994E16A">
            <w:pPr>
              <w:snapToGrid w:val="0"/>
            </w:pPr>
            <w:r w:rsidRPr="7994E16A">
              <w:rPr>
                <w:rFonts w:ascii="Arial" w:hAnsi="Arial" w:cs="Arial"/>
                <w:sz w:val="22"/>
                <w:szCs w:val="22"/>
              </w:rPr>
              <w:t>Riders continue straight on.</w:t>
            </w:r>
          </w:p>
        </w:tc>
        <w:tc>
          <w:tcPr>
            <w:tcW w:w="3402" w:type="dxa"/>
            <w:tcBorders>
              <w:top w:val="single" w:sz="4" w:space="0" w:color="000000"/>
              <w:left w:val="single" w:sz="4" w:space="0" w:color="000000"/>
              <w:bottom w:val="single" w:sz="4" w:space="0" w:color="000000"/>
            </w:tcBorders>
            <w:shd w:val="clear" w:color="auto" w:fill="auto"/>
          </w:tcPr>
          <w:p w14:paraId="5CD13D02" w14:textId="209BBFD2" w:rsidR="00A4585D" w:rsidRDefault="7994E16A">
            <w:pPr>
              <w:snapToGrid w:val="0"/>
            </w:pPr>
            <w:r w:rsidRPr="7994E16A">
              <w:rPr>
                <w:rFonts w:ascii="Arial" w:hAnsi="Arial" w:cs="Arial"/>
                <w:sz w:val="22"/>
                <w:szCs w:val="22"/>
              </w:rPr>
              <w:t>Cycle event sign from housing estate.</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621E6E82" w14:textId="77777777" w:rsidR="00A4585D" w:rsidRDefault="00A4585D">
            <w:pPr>
              <w:snapToGrid w:val="0"/>
            </w:pPr>
            <w:r>
              <w:rPr>
                <w:rFonts w:ascii="Arial" w:hAnsi="Arial" w:cs="Arial"/>
                <w:sz w:val="22"/>
                <w:szCs w:val="22"/>
              </w:rPr>
              <w:t>Low</w:t>
            </w:r>
          </w:p>
        </w:tc>
      </w:tr>
      <w:tr w:rsidR="00A4585D" w14:paraId="543D9D45" w14:textId="77777777" w:rsidTr="00C165DF">
        <w:tc>
          <w:tcPr>
            <w:tcW w:w="2310" w:type="dxa"/>
            <w:tcBorders>
              <w:top w:val="single" w:sz="4" w:space="0" w:color="000000"/>
              <w:left w:val="single" w:sz="4" w:space="0" w:color="000000"/>
              <w:bottom w:val="single" w:sz="4" w:space="0" w:color="000000"/>
            </w:tcBorders>
            <w:shd w:val="clear" w:color="auto" w:fill="auto"/>
          </w:tcPr>
          <w:p w14:paraId="5A26E790" w14:textId="00533EBA" w:rsidR="00A4585D" w:rsidRDefault="7994E16A">
            <w:pPr>
              <w:snapToGrid w:val="0"/>
            </w:pPr>
            <w:r w:rsidRPr="7994E16A">
              <w:rPr>
                <w:rFonts w:ascii="Arial" w:hAnsi="Arial" w:cs="Arial"/>
                <w:b/>
                <w:bCs/>
                <w:sz w:val="22"/>
                <w:szCs w:val="22"/>
              </w:rPr>
              <w:t xml:space="preserve">6. Johnsons Corner </w:t>
            </w:r>
          </w:p>
        </w:tc>
        <w:tc>
          <w:tcPr>
            <w:tcW w:w="2935" w:type="dxa"/>
            <w:tcBorders>
              <w:top w:val="single" w:sz="4" w:space="0" w:color="000000"/>
              <w:left w:val="single" w:sz="4" w:space="0" w:color="000000"/>
              <w:bottom w:val="single" w:sz="4" w:space="0" w:color="000000"/>
            </w:tcBorders>
            <w:shd w:val="clear" w:color="auto" w:fill="auto"/>
          </w:tcPr>
          <w:p w14:paraId="218E752D" w14:textId="3BDB3891" w:rsidR="00A4585D" w:rsidRDefault="7994E16A">
            <w:pPr>
              <w:snapToGrid w:val="0"/>
            </w:pPr>
            <w:r w:rsidRPr="7994E16A">
              <w:rPr>
                <w:rFonts w:ascii="Arial" w:hAnsi="Arial" w:cs="Arial"/>
                <w:sz w:val="22"/>
                <w:szCs w:val="22"/>
              </w:rPr>
              <w:t>Riders turn left onto old A2070.</w:t>
            </w:r>
          </w:p>
        </w:tc>
        <w:tc>
          <w:tcPr>
            <w:tcW w:w="3402" w:type="dxa"/>
            <w:tcBorders>
              <w:top w:val="single" w:sz="4" w:space="0" w:color="000000"/>
              <w:left w:val="single" w:sz="4" w:space="0" w:color="000000"/>
              <w:bottom w:val="single" w:sz="4" w:space="0" w:color="000000"/>
            </w:tcBorders>
            <w:shd w:val="clear" w:color="auto" w:fill="auto"/>
          </w:tcPr>
          <w:p w14:paraId="2F0B0423" w14:textId="3BF1C238" w:rsidR="00A4585D" w:rsidRDefault="7994E16A">
            <w:pPr>
              <w:snapToGrid w:val="0"/>
            </w:pPr>
            <w:r w:rsidRPr="7994E16A">
              <w:rPr>
                <w:rFonts w:ascii="Arial" w:hAnsi="Arial" w:cs="Arial"/>
                <w:sz w:val="22"/>
                <w:szCs w:val="22"/>
              </w:rPr>
              <w:t xml:space="preserve">1 marshal.   </w:t>
            </w:r>
          </w:p>
          <w:p w14:paraId="71320E78" w14:textId="38692BF4" w:rsidR="00A4585D" w:rsidRDefault="7994E16A">
            <w:pPr>
              <w:snapToGrid w:val="0"/>
            </w:pPr>
            <w:r w:rsidRPr="7994E16A">
              <w:rPr>
                <w:rFonts w:ascii="Arial" w:hAnsi="Arial" w:cs="Arial"/>
                <w:sz w:val="22"/>
                <w:szCs w:val="22"/>
              </w:rPr>
              <w:t>Cycle event sign on old A2070 from Ham Street Village.</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28620A9B" w14:textId="77777777" w:rsidR="00A4585D" w:rsidRDefault="00A4585D">
            <w:pPr>
              <w:snapToGrid w:val="0"/>
            </w:pPr>
            <w:r>
              <w:rPr>
                <w:rFonts w:ascii="Arial" w:hAnsi="Arial" w:cs="Arial"/>
                <w:sz w:val="22"/>
                <w:szCs w:val="22"/>
              </w:rPr>
              <w:t xml:space="preserve">Low </w:t>
            </w:r>
          </w:p>
        </w:tc>
      </w:tr>
      <w:tr w:rsidR="00A4585D" w14:paraId="3B76B93F" w14:textId="77777777" w:rsidTr="00C165DF">
        <w:tc>
          <w:tcPr>
            <w:tcW w:w="2310" w:type="dxa"/>
            <w:tcBorders>
              <w:top w:val="single" w:sz="4" w:space="0" w:color="000000"/>
              <w:left w:val="single" w:sz="4" w:space="0" w:color="000000"/>
              <w:bottom w:val="single" w:sz="4" w:space="0" w:color="000000"/>
            </w:tcBorders>
            <w:shd w:val="clear" w:color="auto" w:fill="auto"/>
          </w:tcPr>
          <w:p w14:paraId="5AC74C69" w14:textId="1633AFCF" w:rsidR="00A4585D" w:rsidRDefault="7994E16A">
            <w:pPr>
              <w:snapToGrid w:val="0"/>
            </w:pPr>
            <w:r w:rsidRPr="7994E16A">
              <w:rPr>
                <w:rFonts w:ascii="Arial" w:hAnsi="Arial" w:cs="Arial"/>
                <w:b/>
                <w:bCs/>
                <w:sz w:val="22"/>
                <w:szCs w:val="22"/>
              </w:rPr>
              <w:t xml:space="preserve">7. Finish </w:t>
            </w:r>
          </w:p>
        </w:tc>
        <w:tc>
          <w:tcPr>
            <w:tcW w:w="2935" w:type="dxa"/>
            <w:tcBorders>
              <w:top w:val="single" w:sz="4" w:space="0" w:color="000000"/>
              <w:left w:val="single" w:sz="4" w:space="0" w:color="000000"/>
              <w:bottom w:val="single" w:sz="4" w:space="0" w:color="000000"/>
            </w:tcBorders>
            <w:shd w:val="clear" w:color="auto" w:fill="auto"/>
          </w:tcPr>
          <w:p w14:paraId="2ACB4B03" w14:textId="6C0DB527" w:rsidR="00A4585D" w:rsidRDefault="7994E16A">
            <w:pPr>
              <w:snapToGrid w:val="0"/>
            </w:pPr>
            <w:r w:rsidRPr="7994E16A">
              <w:rPr>
                <w:rFonts w:ascii="Arial" w:hAnsi="Arial" w:cs="Arial"/>
                <w:sz w:val="22"/>
                <w:szCs w:val="22"/>
              </w:rPr>
              <w:t xml:space="preserve">Parking for </w:t>
            </w:r>
            <w:proofErr w:type="gramStart"/>
            <w:r w:rsidRPr="7994E16A">
              <w:rPr>
                <w:rFonts w:ascii="Arial" w:hAnsi="Arial" w:cs="Arial"/>
                <w:sz w:val="22"/>
                <w:szCs w:val="22"/>
              </w:rPr>
              <w:t>time keeper’s</w:t>
            </w:r>
            <w:proofErr w:type="gramEnd"/>
            <w:r w:rsidRPr="7994E16A">
              <w:rPr>
                <w:rFonts w:ascii="Arial" w:hAnsi="Arial" w:cs="Arial"/>
                <w:sz w:val="22"/>
                <w:szCs w:val="22"/>
              </w:rPr>
              <w:t xml:space="preserve"> car only.</w:t>
            </w:r>
          </w:p>
        </w:tc>
        <w:tc>
          <w:tcPr>
            <w:tcW w:w="3402" w:type="dxa"/>
            <w:tcBorders>
              <w:top w:val="single" w:sz="4" w:space="0" w:color="000000"/>
              <w:left w:val="single" w:sz="4" w:space="0" w:color="000000"/>
              <w:bottom w:val="single" w:sz="4" w:space="0" w:color="000000"/>
            </w:tcBorders>
            <w:shd w:val="clear" w:color="auto" w:fill="auto"/>
          </w:tcPr>
          <w:p w14:paraId="54097706" w14:textId="77777777" w:rsidR="00A4585D" w:rsidRDefault="00A4585D">
            <w:pPr>
              <w:snapToGrid w:val="0"/>
            </w:pPr>
            <w:r>
              <w:rPr>
                <w:rFonts w:ascii="Arial" w:hAnsi="Arial" w:cs="Arial"/>
                <w:sz w:val="22"/>
                <w:szCs w:val="22"/>
              </w:rPr>
              <w:t xml:space="preserve">Chequered board/flag Cycle event signs on approach to the finish from Ham Street Village. </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0A27FF38" w14:textId="77777777" w:rsidR="00A4585D" w:rsidRDefault="00A4585D">
            <w:pPr>
              <w:snapToGrid w:val="0"/>
            </w:pPr>
            <w:r>
              <w:rPr>
                <w:rFonts w:ascii="Arial" w:hAnsi="Arial" w:cs="Arial"/>
                <w:sz w:val="22"/>
                <w:szCs w:val="22"/>
              </w:rPr>
              <w:t>Low</w:t>
            </w:r>
          </w:p>
        </w:tc>
      </w:tr>
    </w:tbl>
    <w:p w14:paraId="54AD7EAD" w14:textId="77777777" w:rsidR="00A4585D" w:rsidRDefault="00A4585D">
      <w:pPr>
        <w:ind w:hanging="851"/>
        <w:rPr>
          <w:rFonts w:ascii="Arial" w:hAnsi="Arial" w:cs="Arial"/>
        </w:rPr>
      </w:pPr>
    </w:p>
    <w:p w14:paraId="1EE1960E" w14:textId="23FF4887" w:rsidR="00A4585D" w:rsidRDefault="00A4585D" w:rsidP="0091196D">
      <w:pPr>
        <w:spacing w:after="120"/>
        <w:rPr>
          <w:rFonts w:ascii="Arial" w:hAnsi="Arial" w:cs="Arial"/>
          <w:sz w:val="24"/>
        </w:rPr>
      </w:pPr>
      <w:r>
        <w:rPr>
          <w:rFonts w:ascii="Arial" w:hAnsi="Arial" w:cs="Arial"/>
          <w:sz w:val="24"/>
        </w:rPr>
        <w:t xml:space="preserve">Data supplied by Tony Peachey   Version </w:t>
      </w:r>
      <w:proofErr w:type="gramStart"/>
      <w:r>
        <w:rPr>
          <w:rFonts w:ascii="Arial" w:hAnsi="Arial" w:cs="Arial"/>
          <w:sz w:val="24"/>
        </w:rPr>
        <w:t>1  May</w:t>
      </w:r>
      <w:proofErr w:type="gramEnd"/>
      <w:r>
        <w:rPr>
          <w:rFonts w:ascii="Arial" w:hAnsi="Arial" w:cs="Arial"/>
          <w:sz w:val="24"/>
        </w:rPr>
        <w:t>, 2011</w:t>
      </w:r>
      <w:r w:rsidR="0091196D">
        <w:rPr>
          <w:rFonts w:ascii="Arial" w:hAnsi="Arial" w:cs="Arial"/>
          <w:sz w:val="24"/>
        </w:rPr>
        <w:t>.</w:t>
      </w:r>
      <w:r>
        <w:rPr>
          <w:rFonts w:ascii="Arial" w:hAnsi="Arial" w:cs="Arial"/>
          <w:sz w:val="24"/>
        </w:rPr>
        <w:t xml:space="preserve"> </w:t>
      </w:r>
      <w:proofErr w:type="gramStart"/>
      <w:r w:rsidR="0091196D">
        <w:rPr>
          <w:rFonts w:ascii="Arial" w:hAnsi="Arial" w:cs="Arial"/>
          <w:sz w:val="24"/>
        </w:rPr>
        <w:t>5</w:t>
      </w:r>
      <w:proofErr w:type="gramEnd"/>
      <w:r w:rsidR="0091196D">
        <w:rPr>
          <w:rFonts w:ascii="Arial" w:hAnsi="Arial" w:cs="Arial"/>
          <w:sz w:val="24"/>
        </w:rPr>
        <w:t xml:space="preserve"> Marshals required</w:t>
      </w:r>
    </w:p>
    <w:p w14:paraId="2B82773C" w14:textId="19E94F80" w:rsidR="00A4585D" w:rsidRDefault="00A4585D" w:rsidP="0091196D">
      <w:pPr>
        <w:spacing w:after="120"/>
        <w:rPr>
          <w:rFonts w:ascii="Arial" w:hAnsi="Arial" w:cs="Arial"/>
          <w:sz w:val="24"/>
        </w:rPr>
      </w:pPr>
      <w:r>
        <w:rPr>
          <w:rFonts w:ascii="Arial" w:hAnsi="Arial" w:cs="Arial"/>
          <w:sz w:val="24"/>
        </w:rPr>
        <w:t xml:space="preserve">Reviewed October 2016 </w:t>
      </w:r>
    </w:p>
    <w:p w14:paraId="5C1FB6ED" w14:textId="2887251C" w:rsidR="00511F67" w:rsidRDefault="00511F67" w:rsidP="0091196D">
      <w:pPr>
        <w:spacing w:after="120"/>
        <w:rPr>
          <w:rFonts w:ascii="Arial" w:hAnsi="Arial" w:cs="Arial"/>
          <w:sz w:val="24"/>
        </w:rPr>
      </w:pPr>
      <w:r>
        <w:rPr>
          <w:rFonts w:ascii="Arial" w:hAnsi="Arial" w:cs="Arial"/>
          <w:sz w:val="24"/>
        </w:rPr>
        <w:t>Reviewed and updated by the District Committee on 15 April 2019</w:t>
      </w:r>
      <w:r w:rsidR="0091196D">
        <w:rPr>
          <w:rFonts w:ascii="Arial" w:hAnsi="Arial" w:cs="Arial"/>
          <w:sz w:val="24"/>
        </w:rPr>
        <w:t>.</w:t>
      </w:r>
      <w:r w:rsidR="0091196D" w:rsidRPr="7994E16A">
        <w:rPr>
          <w:rFonts w:ascii="Arial" w:hAnsi="Arial" w:cs="Arial"/>
          <w:sz w:val="24"/>
          <w:szCs w:val="24"/>
        </w:rPr>
        <w:t>4 Marshals required</w:t>
      </w:r>
    </w:p>
    <w:p w14:paraId="5A57BFAB" w14:textId="137BA497" w:rsidR="0091196D" w:rsidRDefault="7994E16A" w:rsidP="0091196D">
      <w:pPr>
        <w:spacing w:after="120"/>
      </w:pPr>
      <w:r w:rsidRPr="7994E16A">
        <w:rPr>
          <w:rFonts w:ascii="Arial" w:hAnsi="Arial" w:cs="Arial"/>
          <w:sz w:val="24"/>
          <w:szCs w:val="24"/>
        </w:rPr>
        <w:t>Reviewed and updated by the District Committee on 22 July 2019</w:t>
      </w:r>
      <w:r w:rsidR="0091196D">
        <w:rPr>
          <w:rFonts w:ascii="Arial" w:hAnsi="Arial" w:cs="Arial"/>
          <w:sz w:val="24"/>
          <w:szCs w:val="24"/>
        </w:rPr>
        <w:t xml:space="preserve">. </w:t>
      </w:r>
      <w:r w:rsidR="0091196D" w:rsidRPr="7994E16A">
        <w:rPr>
          <w:rFonts w:ascii="Arial" w:hAnsi="Arial" w:cs="Arial"/>
          <w:sz w:val="24"/>
          <w:szCs w:val="24"/>
        </w:rPr>
        <w:t>5 Marshals required</w:t>
      </w:r>
    </w:p>
    <w:p w14:paraId="02C740A8" w14:textId="3588018B" w:rsidR="7994E16A" w:rsidRDefault="0091196D" w:rsidP="0091196D">
      <w:pPr>
        <w:spacing w:after="120"/>
        <w:rPr>
          <w:rFonts w:ascii="Arial" w:hAnsi="Arial" w:cs="Arial"/>
          <w:sz w:val="24"/>
          <w:szCs w:val="24"/>
        </w:rPr>
      </w:pPr>
      <w:r>
        <w:rPr>
          <w:rFonts w:ascii="Arial" w:hAnsi="Arial" w:cs="Arial"/>
          <w:sz w:val="24"/>
          <w:szCs w:val="24"/>
        </w:rPr>
        <w:t xml:space="preserve">Course details added 16 December 2019 by </w:t>
      </w:r>
      <w:r w:rsidRPr="0091196D">
        <w:rPr>
          <w:rFonts w:ascii="Arial" w:hAnsi="Arial" w:cs="Arial"/>
          <w:sz w:val="24"/>
          <w:szCs w:val="24"/>
        </w:rPr>
        <w:t>John Longbottom</w:t>
      </w:r>
      <w:r>
        <w:rPr>
          <w:rFonts w:ascii="Arial" w:hAnsi="Arial" w:cs="Arial"/>
          <w:sz w:val="24"/>
          <w:szCs w:val="24"/>
        </w:rPr>
        <w:t xml:space="preserve"> to create a single document.</w:t>
      </w:r>
    </w:p>
    <w:sectPr w:rsidR="7994E16A">
      <w:pgSz w:w="11906" w:h="16838"/>
      <w:pgMar w:top="454" w:right="1134" w:bottom="45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9D707E6"/>
    <w:multiLevelType w:val="hybridMultilevel"/>
    <w:tmpl w:val="798C8796"/>
    <w:lvl w:ilvl="0" w:tplc="FAE251BA">
      <w:start w:val="1"/>
      <w:numFmt w:val="decimal"/>
      <w:lvlText w:val="%1."/>
      <w:lvlJc w:val="left"/>
      <w:pPr>
        <w:ind w:left="720" w:hanging="360"/>
      </w:pPr>
    </w:lvl>
    <w:lvl w:ilvl="1" w:tplc="BE94D4A4">
      <w:start w:val="1"/>
      <w:numFmt w:val="lowerLetter"/>
      <w:lvlText w:val="%2."/>
      <w:lvlJc w:val="left"/>
      <w:pPr>
        <w:ind w:left="1440" w:hanging="360"/>
      </w:pPr>
    </w:lvl>
    <w:lvl w:ilvl="2" w:tplc="5624FEC6">
      <w:start w:val="1"/>
      <w:numFmt w:val="lowerRoman"/>
      <w:lvlText w:val="%3."/>
      <w:lvlJc w:val="right"/>
      <w:pPr>
        <w:ind w:left="2160" w:hanging="180"/>
      </w:pPr>
    </w:lvl>
    <w:lvl w:ilvl="3" w:tplc="791CB75E">
      <w:start w:val="1"/>
      <w:numFmt w:val="decimal"/>
      <w:lvlText w:val="%4."/>
      <w:lvlJc w:val="left"/>
      <w:pPr>
        <w:ind w:left="2880" w:hanging="360"/>
      </w:pPr>
    </w:lvl>
    <w:lvl w:ilvl="4" w:tplc="23D88CEC">
      <w:start w:val="1"/>
      <w:numFmt w:val="lowerLetter"/>
      <w:lvlText w:val="%5."/>
      <w:lvlJc w:val="left"/>
      <w:pPr>
        <w:ind w:left="3600" w:hanging="360"/>
      </w:pPr>
    </w:lvl>
    <w:lvl w:ilvl="5" w:tplc="AAFE81AE">
      <w:start w:val="1"/>
      <w:numFmt w:val="lowerRoman"/>
      <w:lvlText w:val="%6."/>
      <w:lvlJc w:val="right"/>
      <w:pPr>
        <w:ind w:left="4320" w:hanging="180"/>
      </w:pPr>
    </w:lvl>
    <w:lvl w:ilvl="6" w:tplc="4E64E318">
      <w:start w:val="1"/>
      <w:numFmt w:val="decimal"/>
      <w:lvlText w:val="%7."/>
      <w:lvlJc w:val="left"/>
      <w:pPr>
        <w:ind w:left="5040" w:hanging="360"/>
      </w:pPr>
    </w:lvl>
    <w:lvl w:ilvl="7" w:tplc="D326DC3A">
      <w:start w:val="1"/>
      <w:numFmt w:val="lowerLetter"/>
      <w:lvlText w:val="%8."/>
      <w:lvlJc w:val="left"/>
      <w:pPr>
        <w:ind w:left="5760" w:hanging="360"/>
      </w:pPr>
    </w:lvl>
    <w:lvl w:ilvl="8" w:tplc="1F5EA05E">
      <w:start w:val="1"/>
      <w:numFmt w:val="lowerRoman"/>
      <w:lvlText w:val="%9."/>
      <w:lvlJc w:val="right"/>
      <w:pPr>
        <w:ind w:left="6480" w:hanging="180"/>
      </w:pPr>
    </w:lvl>
  </w:abstractNum>
  <w:abstractNum w:abstractNumId="2" w15:restartNumberingAfterBreak="0">
    <w:nsid w:val="51C81C0C"/>
    <w:multiLevelType w:val="hybridMultilevel"/>
    <w:tmpl w:val="708AB7C4"/>
    <w:lvl w:ilvl="0" w:tplc="92765728">
      <w:start w:val="1"/>
      <w:numFmt w:val="decimal"/>
      <w:lvlText w:val="%1."/>
      <w:lvlJc w:val="left"/>
      <w:pPr>
        <w:ind w:left="720" w:hanging="360"/>
      </w:pPr>
    </w:lvl>
    <w:lvl w:ilvl="1" w:tplc="344A689A">
      <w:start w:val="1"/>
      <w:numFmt w:val="lowerLetter"/>
      <w:lvlText w:val="%2."/>
      <w:lvlJc w:val="left"/>
      <w:pPr>
        <w:ind w:left="1440" w:hanging="360"/>
      </w:pPr>
    </w:lvl>
    <w:lvl w:ilvl="2" w:tplc="39689D04">
      <w:start w:val="1"/>
      <w:numFmt w:val="lowerRoman"/>
      <w:lvlText w:val="%3."/>
      <w:lvlJc w:val="right"/>
      <w:pPr>
        <w:ind w:left="2160" w:hanging="180"/>
      </w:pPr>
    </w:lvl>
    <w:lvl w:ilvl="3" w:tplc="2862817C">
      <w:start w:val="1"/>
      <w:numFmt w:val="decimal"/>
      <w:lvlText w:val="%4."/>
      <w:lvlJc w:val="left"/>
      <w:pPr>
        <w:ind w:left="2880" w:hanging="360"/>
      </w:pPr>
    </w:lvl>
    <w:lvl w:ilvl="4" w:tplc="0D9ECB4C">
      <w:start w:val="1"/>
      <w:numFmt w:val="lowerLetter"/>
      <w:lvlText w:val="%5."/>
      <w:lvlJc w:val="left"/>
      <w:pPr>
        <w:ind w:left="3600" w:hanging="360"/>
      </w:pPr>
    </w:lvl>
    <w:lvl w:ilvl="5" w:tplc="C88C5664">
      <w:start w:val="1"/>
      <w:numFmt w:val="lowerRoman"/>
      <w:lvlText w:val="%6."/>
      <w:lvlJc w:val="right"/>
      <w:pPr>
        <w:ind w:left="4320" w:hanging="180"/>
      </w:pPr>
    </w:lvl>
    <w:lvl w:ilvl="6" w:tplc="C076EE6E">
      <w:start w:val="1"/>
      <w:numFmt w:val="decimal"/>
      <w:lvlText w:val="%7."/>
      <w:lvlJc w:val="left"/>
      <w:pPr>
        <w:ind w:left="5040" w:hanging="360"/>
      </w:pPr>
    </w:lvl>
    <w:lvl w:ilvl="7" w:tplc="9A4E3904">
      <w:start w:val="1"/>
      <w:numFmt w:val="lowerLetter"/>
      <w:lvlText w:val="%8."/>
      <w:lvlJc w:val="left"/>
      <w:pPr>
        <w:ind w:left="5760" w:hanging="360"/>
      </w:pPr>
    </w:lvl>
    <w:lvl w:ilvl="8" w:tplc="B17C7F8E">
      <w:start w:val="1"/>
      <w:numFmt w:val="lowerRoman"/>
      <w:lvlText w:val="%9."/>
      <w:lvlJc w:val="right"/>
      <w:pPr>
        <w:ind w:left="6480" w:hanging="180"/>
      </w:pPr>
    </w:lvl>
  </w:abstractNum>
  <w:abstractNum w:abstractNumId="3" w15:restartNumberingAfterBreak="0">
    <w:nsid w:val="7EDA45A4"/>
    <w:multiLevelType w:val="hybridMultilevel"/>
    <w:tmpl w:val="DBB8C9C8"/>
    <w:lvl w:ilvl="0" w:tplc="9EF6BA9A">
      <w:start w:val="1"/>
      <w:numFmt w:val="decimal"/>
      <w:lvlText w:val="%1."/>
      <w:lvlJc w:val="left"/>
      <w:pPr>
        <w:ind w:left="720" w:hanging="360"/>
      </w:pPr>
    </w:lvl>
    <w:lvl w:ilvl="1" w:tplc="2BD28C52">
      <w:start w:val="1"/>
      <w:numFmt w:val="lowerLetter"/>
      <w:lvlText w:val="%2."/>
      <w:lvlJc w:val="left"/>
      <w:pPr>
        <w:ind w:left="1440" w:hanging="360"/>
      </w:pPr>
    </w:lvl>
    <w:lvl w:ilvl="2" w:tplc="99F49166">
      <w:start w:val="1"/>
      <w:numFmt w:val="lowerRoman"/>
      <w:lvlText w:val="%3."/>
      <w:lvlJc w:val="right"/>
      <w:pPr>
        <w:ind w:left="2160" w:hanging="180"/>
      </w:pPr>
    </w:lvl>
    <w:lvl w:ilvl="3" w:tplc="5A1C45DE">
      <w:start w:val="1"/>
      <w:numFmt w:val="decimal"/>
      <w:lvlText w:val="%4."/>
      <w:lvlJc w:val="left"/>
      <w:pPr>
        <w:ind w:left="2880" w:hanging="360"/>
      </w:pPr>
    </w:lvl>
    <w:lvl w:ilvl="4" w:tplc="B810E228">
      <w:start w:val="1"/>
      <w:numFmt w:val="lowerLetter"/>
      <w:lvlText w:val="%5."/>
      <w:lvlJc w:val="left"/>
      <w:pPr>
        <w:ind w:left="3600" w:hanging="360"/>
      </w:pPr>
    </w:lvl>
    <w:lvl w:ilvl="5" w:tplc="B164F236">
      <w:start w:val="1"/>
      <w:numFmt w:val="lowerRoman"/>
      <w:lvlText w:val="%6."/>
      <w:lvlJc w:val="right"/>
      <w:pPr>
        <w:ind w:left="4320" w:hanging="180"/>
      </w:pPr>
    </w:lvl>
    <w:lvl w:ilvl="6" w:tplc="A8D0B608">
      <w:start w:val="1"/>
      <w:numFmt w:val="decimal"/>
      <w:lvlText w:val="%7."/>
      <w:lvlJc w:val="left"/>
      <w:pPr>
        <w:ind w:left="5040" w:hanging="360"/>
      </w:pPr>
    </w:lvl>
    <w:lvl w:ilvl="7" w:tplc="E7CAF2FA">
      <w:start w:val="1"/>
      <w:numFmt w:val="lowerLetter"/>
      <w:lvlText w:val="%8."/>
      <w:lvlJc w:val="left"/>
      <w:pPr>
        <w:ind w:left="5760" w:hanging="360"/>
      </w:pPr>
    </w:lvl>
    <w:lvl w:ilvl="8" w:tplc="05F6FAD2">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E6D"/>
    <w:rsid w:val="00130593"/>
    <w:rsid w:val="00356E6D"/>
    <w:rsid w:val="003D2EB6"/>
    <w:rsid w:val="00511F67"/>
    <w:rsid w:val="0091196D"/>
    <w:rsid w:val="00A4585D"/>
    <w:rsid w:val="00C073D4"/>
    <w:rsid w:val="00C165DF"/>
    <w:rsid w:val="7994E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FAB5E09"/>
  <w15:chartTrackingRefBased/>
  <w15:docId w15:val="{6CAADCD6-6E48-4B37-9936-8453FFA8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qFormat/>
    <w:pPr>
      <w:keepNext/>
      <w:numPr>
        <w:numId w:val="4"/>
      </w:numPr>
      <w:jc w:val="both"/>
      <w:outlineLvl w:val="0"/>
    </w:pPr>
    <w:rPr>
      <w:b/>
      <w:sz w:val="24"/>
      <w:u w:val="single"/>
    </w:rPr>
  </w:style>
  <w:style w:type="paragraph" w:styleId="Heading2">
    <w:name w:val="heading 2"/>
    <w:basedOn w:val="Normal"/>
    <w:next w:val="Normal"/>
    <w:qFormat/>
    <w:pPr>
      <w:keepNext/>
      <w:numPr>
        <w:ilvl w:val="1"/>
        <w:numId w:val="4"/>
      </w:numPr>
      <w:outlineLvl w:val="1"/>
    </w:pPr>
    <w:rPr>
      <w:sz w:val="24"/>
    </w:rPr>
  </w:style>
  <w:style w:type="paragraph" w:styleId="Heading3">
    <w:name w:val="heading 3"/>
    <w:basedOn w:val="Normal"/>
    <w:next w:val="Normal"/>
    <w:qFormat/>
    <w:pPr>
      <w:keepNext/>
      <w:numPr>
        <w:ilvl w:val="2"/>
        <w:numId w:val="4"/>
      </w:numPr>
      <w:outlineLvl w:val="2"/>
    </w:pPr>
    <w:rPr>
      <w:sz w:val="24"/>
      <w:u w:val="single"/>
    </w:rPr>
  </w:style>
  <w:style w:type="paragraph" w:styleId="Heading4">
    <w:name w:val="heading 4"/>
    <w:basedOn w:val="Normal"/>
    <w:next w:val="Normal"/>
    <w:qFormat/>
    <w:pPr>
      <w:keepNext/>
      <w:numPr>
        <w:ilvl w:val="3"/>
        <w:numId w:val="4"/>
      </w:numPr>
      <w:jc w:val="center"/>
      <w:outlineLvl w:val="3"/>
    </w:pPr>
    <w:rPr>
      <w:b/>
      <w:sz w:val="28"/>
    </w:rPr>
  </w:style>
  <w:style w:type="paragraph" w:styleId="Heading5">
    <w:name w:val="heading 5"/>
    <w:basedOn w:val="Normal"/>
    <w:next w:val="Normal"/>
    <w:qFormat/>
    <w:pPr>
      <w:keepNext/>
      <w:numPr>
        <w:ilvl w:val="4"/>
        <w:numId w:val="4"/>
      </w:numPr>
      <w:jc w:val="center"/>
      <w:outlineLvl w:val="4"/>
    </w:pPr>
    <w:rPr>
      <w:sz w:val="36"/>
    </w:rPr>
  </w:style>
  <w:style w:type="paragraph" w:styleId="Heading6">
    <w:name w:val="heading 6"/>
    <w:basedOn w:val="Normal"/>
    <w:next w:val="Normal"/>
    <w:qFormat/>
    <w:pPr>
      <w:keepNext/>
      <w:numPr>
        <w:ilvl w:val="5"/>
        <w:numId w:val="4"/>
      </w:numPr>
      <w:outlineLvl w:val="5"/>
    </w:pPr>
    <w:rPr>
      <w:b/>
      <w:sz w:val="24"/>
    </w:rPr>
  </w:style>
  <w:style w:type="paragraph" w:styleId="Heading7">
    <w:name w:val="heading 7"/>
    <w:basedOn w:val="Normal"/>
    <w:next w:val="Normal"/>
    <w:qFormat/>
    <w:pPr>
      <w:keepNext/>
      <w:numPr>
        <w:ilvl w:val="6"/>
        <w:numId w:val="4"/>
      </w:numPr>
      <w:ind w:left="-851" w:firstLine="0"/>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DefaultParagraphFont0">
    <w:name w:val="Default Paragraph Font0"/>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rPr>
      <w:sz w:val="24"/>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odyTextIndent">
    <w:name w:val="Body Text Indent"/>
    <w:basedOn w:val="Normal"/>
    <w:pPr>
      <w:ind w:left="720"/>
      <w:jc w:val="both"/>
    </w:pPr>
    <w:rPr>
      <w:sz w:val="24"/>
    </w:rPr>
  </w:style>
  <w:style w:type="paragraph" w:styleId="Title">
    <w:name w:val="Title"/>
    <w:basedOn w:val="Normal"/>
    <w:next w:val="Subtitle"/>
    <w:qFormat/>
    <w:pPr>
      <w:jc w:val="center"/>
    </w:pPr>
    <w:rPr>
      <w:sz w:val="24"/>
    </w:rPr>
  </w:style>
  <w:style w:type="paragraph" w:styleId="Subtitle">
    <w:name w:val="Subtitle"/>
    <w:basedOn w:val="Heading"/>
    <w:next w:val="BodyText"/>
    <w:qFormat/>
    <w:pPr>
      <w:jc w:val="center"/>
    </w:pPr>
    <w:rPr>
      <w:i/>
      <w:iCs/>
    </w:rPr>
  </w:style>
  <w:style w:type="paragraph" w:styleId="BodyText2">
    <w:name w:val="Body Text 2"/>
    <w:basedOn w:val="Normal"/>
    <w:pPr>
      <w:jc w:val="both"/>
    </w:pPr>
    <w:rPr>
      <w:sz w:val="24"/>
    </w:rPr>
  </w:style>
  <w:style w:type="paragraph" w:styleId="BodyTextIndent2">
    <w:name w:val="Body Text Indent 2"/>
    <w:basedOn w:val="Normal"/>
    <w:pPr>
      <w:ind w:left="4320" w:hanging="4320"/>
    </w:pPr>
    <w:rPr>
      <w:i/>
      <w:sz w:val="2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Schedule</dc:title>
  <dc:subject/>
  <dc:creator>Tony Peachey.</dc:creator>
  <cp:keywords/>
  <dc:description/>
  <cp:lastModifiedBy>John Longbottom</cp:lastModifiedBy>
  <cp:revision>3</cp:revision>
  <cp:lastPrinted>2019-04-16T08:26:00Z</cp:lastPrinted>
  <dcterms:created xsi:type="dcterms:W3CDTF">2019-12-16T10:08:00Z</dcterms:created>
  <dcterms:modified xsi:type="dcterms:W3CDTF">2019-12-16T10:08:00Z</dcterms:modified>
</cp:coreProperties>
</file>