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00F784E5" w:rsidR="00647CA4" w:rsidRDefault="009605A0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 xml:space="preserve">Course Details &amp; </w:t>
            </w:r>
            <w:r w:rsidR="00647CA4"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63B90139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Road</w:t>
            </w:r>
            <w:r w:rsidR="00A95BA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</w:t>
            </w:r>
            <w:r w:rsidR="00F96FEA">
              <w:rPr>
                <w:rFonts w:ascii="Arial" w:hAnsi="Arial"/>
                <w:b/>
              </w:rPr>
              <w:t xml:space="preserve">A20 </w:t>
            </w:r>
            <w:r w:rsidR="0069153E">
              <w:rPr>
                <w:rFonts w:ascii="Arial" w:hAnsi="Arial"/>
                <w:b/>
              </w:rPr>
              <w:t>Ashford Road</w:t>
            </w:r>
            <w:r w:rsidR="00A84390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5103" w:type="dxa"/>
          </w:tcPr>
          <w:p w14:paraId="71019481" w14:textId="77777777" w:rsidR="0069153E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0AA9DB74" w14:textId="4B39CF99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A95BA8">
              <w:rPr>
                <w:rFonts w:ascii="Arial" w:hAnsi="Arial"/>
                <w:b/>
              </w:rPr>
              <w:t>Q10/</w:t>
            </w:r>
            <w:r w:rsidR="002530AD">
              <w:rPr>
                <w:rFonts w:ascii="Arial" w:hAnsi="Arial"/>
                <w:b/>
              </w:rPr>
              <w:t>4</w:t>
            </w:r>
            <w:r w:rsidR="006412D2">
              <w:rPr>
                <w:rFonts w:ascii="Arial" w:hAnsi="Arial"/>
                <w:b/>
              </w:rPr>
              <w:t>4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7B648758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: </w:t>
            </w:r>
            <w:r w:rsidR="00A95BA8">
              <w:rPr>
                <w:b/>
                <w:sz w:val="20"/>
              </w:rPr>
              <w:t>16 November 2018</w:t>
            </w:r>
          </w:p>
        </w:tc>
        <w:tc>
          <w:tcPr>
            <w:tcW w:w="5103" w:type="dxa"/>
            <w:vAlign w:val="center"/>
          </w:tcPr>
          <w:p w14:paraId="0F611BCB" w14:textId="77777777" w:rsidR="0069153E" w:rsidRDefault="0069153E">
            <w:pPr>
              <w:rPr>
                <w:rFonts w:ascii="Arial" w:hAnsi="Arial"/>
                <w:b/>
              </w:rPr>
            </w:pPr>
          </w:p>
          <w:p w14:paraId="5F654DBC" w14:textId="64AB0163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F96FEA">
              <w:rPr>
                <w:rFonts w:ascii="Arial" w:hAnsi="Arial"/>
                <w:b/>
              </w:rPr>
              <w:t>Martin Foord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22C9C1AA" w14:textId="725B7775" w:rsidR="00A524D3" w:rsidRDefault="00B27C86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B15406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the 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service road at post box number TN27 300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0.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mile west of Hart Hill, TQ 93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50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="00AC01B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Proceed eastwards along A.20 to Charing RAB, taking the 3rd exit to continue along the A20 towards Ashford.  Turn at Orchard Heights RAB TQ 997 441</w:t>
            </w:r>
            <w:r w:rsidR="00AC01B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AC01B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(5.78 miles). Retrace A.20 to finish at 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traffic lights warning sign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0.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43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mile west of Charing Crematorium entrance TQ 95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49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(10 miles)</w:t>
            </w:r>
          </w:p>
          <w:p w14:paraId="10D4A21A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2F30AF79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035218">
              <w:rPr>
                <w:rFonts w:ascii="Arial" w:hAnsi="Arial"/>
              </w:rPr>
              <w:t xml:space="preserve">None current for this version of the Q10/2 course. Also uses roads for the Q25/20 and Q10/22. Traffic counts for Q10/22 taken in 2018 showed no issues. 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 w:rsidTr="00A95BA8">
        <w:trPr>
          <w:trHeight w:val="2035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4E09CFDC" w14:textId="36B62C84" w:rsidR="00A95BA8" w:rsidRDefault="00622307" w:rsidP="0069153E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 w:rsidRPr="003D1CE5">
              <w:rPr>
                <w:rFonts w:ascii="Arial" w:hAnsi="Arial"/>
              </w:rPr>
              <w:t xml:space="preserve">: </w:t>
            </w:r>
            <w:r w:rsidR="0069153E" w:rsidRPr="003D1CE5">
              <w:rPr>
                <w:rFonts w:ascii="Arial" w:hAnsi="Arial"/>
              </w:rPr>
              <w:t>This is a variation o</w:t>
            </w:r>
            <w:r w:rsidR="004B2BAC">
              <w:rPr>
                <w:rFonts w:ascii="Arial" w:hAnsi="Arial"/>
              </w:rPr>
              <w:t>n</w:t>
            </w:r>
            <w:r w:rsidR="0069153E" w:rsidRPr="003D1CE5">
              <w:rPr>
                <w:rFonts w:ascii="Arial" w:hAnsi="Arial"/>
              </w:rPr>
              <w:t xml:space="preserve"> the Q10/2 course (Charing-Orchard Heights (Ashford)-Charing)</w:t>
            </w:r>
            <w:r w:rsidR="003D1CE5" w:rsidRPr="003D1CE5">
              <w:rPr>
                <w:rFonts w:ascii="Arial" w:hAnsi="Arial"/>
              </w:rPr>
              <w:t xml:space="preserve"> which in recent years has fallen from popularity. This proposed variant provides safer start and finishing locations for marshals and competitors and creates an “out and back” course </w:t>
            </w:r>
            <w:r w:rsidR="003D1CE5">
              <w:rPr>
                <w:rFonts w:ascii="Arial" w:hAnsi="Arial"/>
              </w:rPr>
              <w:t>with a single 180</w:t>
            </w:r>
            <w:r w:rsidR="004C13C0">
              <w:rPr>
                <w:rFonts w:ascii="Arial" w:hAnsi="Arial"/>
                <w:vertAlign w:val="superscript"/>
              </w:rPr>
              <w:t>o</w:t>
            </w:r>
            <w:r w:rsidR="003D1CE5">
              <w:rPr>
                <w:rFonts w:ascii="Arial" w:hAnsi="Arial"/>
              </w:rPr>
              <w:t xml:space="preserve"> change of direction.  </w:t>
            </w:r>
          </w:p>
          <w:p w14:paraId="3C475F6B" w14:textId="77777777" w:rsidR="00A95BA8" w:rsidRDefault="00A95BA8" w:rsidP="0069153E">
            <w:pPr>
              <w:rPr>
                <w:rFonts w:ascii="Arial" w:hAnsi="Arial"/>
              </w:rPr>
            </w:pPr>
          </w:p>
          <w:p w14:paraId="59AA1F56" w14:textId="1893990F" w:rsidR="00335625" w:rsidRPr="003D1CE5" w:rsidRDefault="00C732A9" w:rsidP="0069153E">
            <w:pPr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color w:val="FF0000"/>
              </w:rPr>
              <w:t>Only to be used for club events only</w:t>
            </w:r>
            <w:r w:rsidR="00A95BA8" w:rsidRPr="004C13C0">
              <w:rPr>
                <w:rFonts w:ascii="Arial" w:hAnsi="Arial"/>
                <w:color w:val="FF0000"/>
              </w:rPr>
              <w:t xml:space="preserve">. </w:t>
            </w:r>
            <w:r w:rsidR="004C13C0">
              <w:rPr>
                <w:rFonts w:ascii="Arial" w:hAnsi="Arial"/>
                <w:color w:val="FF0000"/>
              </w:rPr>
              <w:t>B</w:t>
            </w:r>
            <w:r w:rsidR="00A95BA8" w:rsidRPr="004C13C0">
              <w:rPr>
                <w:rFonts w:ascii="Arial" w:hAnsi="Arial"/>
                <w:color w:val="FF0000"/>
              </w:rPr>
              <w:t>efore open events can be run on this course a review is to take place and cleared by the District Committee.</w:t>
            </w:r>
            <w:r w:rsidR="00A95BA8">
              <w:rPr>
                <w:rFonts w:ascii="Arial" w:hAnsi="Arial"/>
              </w:rPr>
              <w:t xml:space="preserve"> </w:t>
            </w:r>
            <w:r w:rsidR="003D1CE5" w:rsidRPr="003D1CE5">
              <w:rPr>
                <w:rFonts w:ascii="Arial" w:hAnsi="Arial"/>
              </w:rPr>
              <w:t xml:space="preserve">     </w:t>
            </w:r>
          </w:p>
          <w:p w14:paraId="6E81052C" w14:textId="77777777" w:rsidR="00DC6C62" w:rsidRPr="003D1CE5" w:rsidRDefault="00DC6C62" w:rsidP="00BC6450">
            <w:pPr>
              <w:rPr>
                <w:rFonts w:ascii="Arial" w:hAnsi="Arial"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4C13C0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 w:rsidP="004C13C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 w:rsidP="004C13C0">
            <w:pPr>
              <w:pStyle w:val="Heading3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 w:rsidP="004C13C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 w:rsidP="004C13C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 w:rsidP="004C13C0">
            <w:pPr>
              <w:pStyle w:val="Heading4"/>
              <w:jc w:val="left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DC2603" w14:paraId="24D9B897" w14:textId="77777777" w:rsidTr="004C13C0">
        <w:trPr>
          <w:cantSplit/>
          <w:trHeight w:hRule="exact" w:val="713"/>
          <w:jc w:val="center"/>
        </w:trPr>
        <w:tc>
          <w:tcPr>
            <w:tcW w:w="1101" w:type="dxa"/>
          </w:tcPr>
          <w:p w14:paraId="20831ECA" w14:textId="395C8A79" w:rsidR="00DC2603" w:rsidRDefault="00DC2603" w:rsidP="004C13C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</w:t>
            </w:r>
          </w:p>
        </w:tc>
        <w:tc>
          <w:tcPr>
            <w:tcW w:w="2409" w:type="dxa"/>
          </w:tcPr>
          <w:p w14:paraId="6140E7D9" w14:textId="77777777" w:rsidR="00DC2603" w:rsidRDefault="00DC2603" w:rsidP="004C13C0">
            <w:pPr>
              <w:pStyle w:val="Heading3"/>
            </w:pPr>
          </w:p>
        </w:tc>
        <w:tc>
          <w:tcPr>
            <w:tcW w:w="2410" w:type="dxa"/>
          </w:tcPr>
          <w:p w14:paraId="120B6014" w14:textId="70A4A8C1" w:rsidR="00DC2603" w:rsidRDefault="00DC2603" w:rsidP="004C13C0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Promotion time meets C.T.T. requirements and standards</w:t>
            </w:r>
          </w:p>
        </w:tc>
        <w:tc>
          <w:tcPr>
            <w:tcW w:w="1701" w:type="dxa"/>
          </w:tcPr>
          <w:p w14:paraId="03D1E091" w14:textId="77777777" w:rsidR="00DC2603" w:rsidRPr="00F96FEA" w:rsidRDefault="00DC2603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  <w:p w14:paraId="5971967D" w14:textId="77777777" w:rsidR="00DC2603" w:rsidRDefault="00DC2603" w:rsidP="004C13C0">
            <w:pPr>
              <w:rPr>
                <w:rFonts w:ascii="Arial" w:hAnsi="Arial"/>
                <w:b/>
              </w:rPr>
            </w:pPr>
          </w:p>
        </w:tc>
        <w:tc>
          <w:tcPr>
            <w:tcW w:w="2799" w:type="dxa"/>
          </w:tcPr>
          <w:p w14:paraId="75A70E3A" w14:textId="77777777" w:rsidR="00DC2603" w:rsidRDefault="00DC2603" w:rsidP="004C13C0">
            <w:pPr>
              <w:pStyle w:val="Heading4"/>
              <w:jc w:val="left"/>
            </w:pPr>
          </w:p>
        </w:tc>
      </w:tr>
      <w:tr w:rsidR="00647CA4" w14:paraId="35471764" w14:textId="77777777" w:rsidTr="004C13C0">
        <w:trPr>
          <w:cantSplit/>
          <w:trHeight w:hRule="exact" w:val="1552"/>
          <w:jc w:val="center"/>
        </w:trPr>
        <w:tc>
          <w:tcPr>
            <w:tcW w:w="1101" w:type="dxa"/>
          </w:tcPr>
          <w:p w14:paraId="42FA0D0C" w14:textId="77777777" w:rsidR="00B27C86" w:rsidRPr="003D1CE5" w:rsidRDefault="00B27C86" w:rsidP="004C13C0">
            <w:pPr>
              <w:rPr>
                <w:rFonts w:ascii="Arial" w:hAnsi="Arial"/>
                <w:sz w:val="22"/>
                <w:szCs w:val="22"/>
              </w:rPr>
            </w:pPr>
            <w:r w:rsidRPr="003D1CE5">
              <w:rPr>
                <w:rFonts w:ascii="Arial" w:hAnsi="Arial"/>
                <w:sz w:val="22"/>
                <w:szCs w:val="22"/>
              </w:rPr>
              <w:t>0 miles</w:t>
            </w:r>
          </w:p>
        </w:tc>
        <w:tc>
          <w:tcPr>
            <w:tcW w:w="2409" w:type="dxa"/>
          </w:tcPr>
          <w:p w14:paraId="7DDE9CE4" w14:textId="4E4E80AF" w:rsidR="00647CA4" w:rsidRPr="00035218" w:rsidRDefault="00035218" w:rsidP="004C13C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  <w:r w:rsidR="00B27C86" w:rsidRPr="00035218">
              <w:rPr>
                <w:rFonts w:ascii="Arial" w:hAnsi="Arial"/>
                <w:b/>
                <w:sz w:val="22"/>
                <w:szCs w:val="22"/>
              </w:rPr>
              <w:t>STAR</w:t>
            </w:r>
            <w:r w:rsidR="005C4520" w:rsidRPr="00035218">
              <w:rPr>
                <w:rFonts w:ascii="Arial" w:hAnsi="Arial"/>
                <w:b/>
                <w:sz w:val="22"/>
                <w:szCs w:val="22"/>
              </w:rPr>
              <w:t>T</w:t>
            </w:r>
            <w:r w:rsidR="00B27C86" w:rsidRPr="00035218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335625" w:rsidRPr="0003521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Start 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the 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service road at post box number TN27 300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0.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mile west of Hart Hill, TQ 93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50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14:paraId="0A7077B6" w14:textId="3D511AC0" w:rsidR="00647CA4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Adequate parking for time keeper only.  Maximum of 5 riders awaiting start</w:t>
            </w:r>
          </w:p>
        </w:tc>
        <w:tc>
          <w:tcPr>
            <w:tcW w:w="1701" w:type="dxa"/>
          </w:tcPr>
          <w:p w14:paraId="6BA4D2EE" w14:textId="3649503D" w:rsidR="00D10DD2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  <w:p w14:paraId="2D3CE9CD" w14:textId="77777777" w:rsidR="00D10DD2" w:rsidRPr="00F96FEA" w:rsidRDefault="00D10DD2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14E22256" w14:textId="6961F782" w:rsidR="00647CA4" w:rsidRPr="00F96FEA" w:rsidRDefault="00647CA4" w:rsidP="004C13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24BEDF2" w14:textId="15470F5D" w:rsidR="00A84390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No competitor parking allowed</w:t>
            </w:r>
            <w:r w:rsidR="003D1CE5">
              <w:rPr>
                <w:rFonts w:ascii="Arial" w:hAnsi="Arial"/>
                <w:sz w:val="22"/>
                <w:szCs w:val="22"/>
              </w:rPr>
              <w:t xml:space="preserve">. Event sign on </w:t>
            </w:r>
            <w:r w:rsidR="00A95BA8">
              <w:rPr>
                <w:rFonts w:ascii="Arial" w:hAnsi="Arial"/>
                <w:sz w:val="22"/>
                <w:szCs w:val="22"/>
              </w:rPr>
              <w:t xml:space="preserve">the A20 west of the </w:t>
            </w:r>
            <w:r w:rsidR="003D1CE5">
              <w:rPr>
                <w:rFonts w:ascii="Arial" w:hAnsi="Arial"/>
                <w:sz w:val="22"/>
                <w:szCs w:val="22"/>
              </w:rPr>
              <w:t xml:space="preserve">start area. </w:t>
            </w:r>
          </w:p>
          <w:p w14:paraId="622523D2" w14:textId="43D29FBB" w:rsidR="00B15406" w:rsidRPr="00F96FEA" w:rsidRDefault="00B15406" w:rsidP="004C1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marshal at end of service road where it joins main carriageway.</w:t>
            </w:r>
          </w:p>
          <w:p w14:paraId="75F4394C" w14:textId="13B38FAC" w:rsidR="00D10DD2" w:rsidRPr="00F96FEA" w:rsidRDefault="00D10DD2" w:rsidP="004C13C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35625" w14:paraId="70D9D995" w14:textId="77777777" w:rsidTr="004C13C0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3612C177" w:rsidR="00335625" w:rsidRPr="003D1CE5" w:rsidRDefault="00A95BA8" w:rsidP="004C1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3D1CE5" w:rsidRPr="003D1CE5">
              <w:rPr>
                <w:rFonts w:ascii="Arial" w:hAnsi="Arial"/>
                <w:sz w:val="22"/>
                <w:szCs w:val="22"/>
              </w:rPr>
              <w:t xml:space="preserve"> mile</w:t>
            </w:r>
          </w:p>
          <w:p w14:paraId="0BEEBC44" w14:textId="488B0E05" w:rsidR="00335625" w:rsidRPr="00DB7FE3" w:rsidRDefault="00335625" w:rsidP="004C13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E6B4480" w14:textId="5E3D9A39" w:rsidR="00335625" w:rsidRPr="00035218" w:rsidRDefault="00035218" w:rsidP="004C13C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  <w:r w:rsidR="00911D08" w:rsidRPr="00035218">
              <w:rPr>
                <w:rFonts w:ascii="Arial" w:hAnsi="Arial"/>
                <w:b/>
                <w:sz w:val="22"/>
                <w:szCs w:val="22"/>
              </w:rPr>
              <w:t>Charing RAB</w:t>
            </w:r>
          </w:p>
        </w:tc>
        <w:tc>
          <w:tcPr>
            <w:tcW w:w="2410" w:type="dxa"/>
          </w:tcPr>
          <w:p w14:paraId="257331A0" w14:textId="7E9F7283" w:rsidR="00335625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Riders take 3rd exit, some traffic from right and from 1st exit</w:t>
            </w:r>
          </w:p>
        </w:tc>
        <w:tc>
          <w:tcPr>
            <w:tcW w:w="1701" w:type="dxa"/>
          </w:tcPr>
          <w:p w14:paraId="3C30C535" w14:textId="14340106" w:rsidR="00335625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99" w:type="dxa"/>
          </w:tcPr>
          <w:p w14:paraId="443CF041" w14:textId="3496C52F" w:rsidR="00D5614C" w:rsidRPr="00F96FEA" w:rsidRDefault="004C13C0" w:rsidP="004C1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911D08" w:rsidRPr="00F96FEA">
              <w:rPr>
                <w:rFonts w:ascii="Arial" w:hAnsi="Arial"/>
                <w:sz w:val="22"/>
                <w:szCs w:val="22"/>
              </w:rPr>
              <w:t xml:space="preserve"> Marshal</w:t>
            </w:r>
            <w:r w:rsidR="004F6202">
              <w:rPr>
                <w:rFonts w:ascii="Arial" w:hAnsi="Arial"/>
                <w:sz w:val="22"/>
                <w:szCs w:val="22"/>
              </w:rPr>
              <w:t xml:space="preserve"> at</w:t>
            </w:r>
            <w:r w:rsidR="002530AD">
              <w:rPr>
                <w:rFonts w:ascii="Arial" w:hAnsi="Arial"/>
                <w:sz w:val="22"/>
                <w:szCs w:val="22"/>
              </w:rPr>
              <w:t xml:space="preserve"> </w:t>
            </w:r>
            <w:r w:rsidR="004F6202">
              <w:rPr>
                <w:rFonts w:ascii="Arial" w:hAnsi="Arial"/>
                <w:sz w:val="22"/>
                <w:szCs w:val="22"/>
              </w:rPr>
              <w:t xml:space="preserve">roundabout </w:t>
            </w:r>
            <w:r w:rsidR="002530AD">
              <w:rPr>
                <w:rFonts w:ascii="Arial" w:hAnsi="Arial"/>
                <w:sz w:val="22"/>
                <w:szCs w:val="22"/>
              </w:rPr>
              <w:t>3</w:t>
            </w:r>
            <w:r w:rsidR="002530AD" w:rsidRPr="002530AD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  <w:r w:rsidR="002530AD">
              <w:rPr>
                <w:rFonts w:ascii="Arial" w:hAnsi="Arial"/>
                <w:sz w:val="22"/>
                <w:szCs w:val="22"/>
              </w:rPr>
              <w:t xml:space="preserve"> </w:t>
            </w:r>
            <w:r w:rsidR="004F6202">
              <w:rPr>
                <w:rFonts w:ascii="Arial" w:hAnsi="Arial"/>
                <w:sz w:val="22"/>
                <w:szCs w:val="22"/>
              </w:rPr>
              <w:t>exit</w:t>
            </w:r>
            <w:r w:rsidR="00911D08" w:rsidRPr="00F96FEA">
              <w:rPr>
                <w:rFonts w:ascii="Arial" w:hAnsi="Arial"/>
                <w:sz w:val="22"/>
                <w:szCs w:val="22"/>
              </w:rPr>
              <w:t>.  Cycle Event Signs on A.20 East/A25</w:t>
            </w:r>
            <w:r w:rsidR="00FC632C">
              <w:rPr>
                <w:rFonts w:ascii="Arial" w:hAnsi="Arial"/>
                <w:sz w:val="22"/>
                <w:szCs w:val="22"/>
              </w:rPr>
              <w:t>2</w:t>
            </w:r>
            <w:r w:rsidR="00911D08" w:rsidRPr="00F96FEA">
              <w:rPr>
                <w:rFonts w:ascii="Arial" w:hAnsi="Arial"/>
                <w:sz w:val="22"/>
                <w:szCs w:val="22"/>
              </w:rPr>
              <w:t xml:space="preserve"> and Village approach</w:t>
            </w:r>
          </w:p>
        </w:tc>
      </w:tr>
      <w:tr w:rsidR="00D5614C" w14:paraId="72A23B8C" w14:textId="77777777" w:rsidTr="004C13C0">
        <w:trPr>
          <w:cantSplit/>
          <w:trHeight w:hRule="exact" w:val="1000"/>
          <w:jc w:val="center"/>
        </w:trPr>
        <w:tc>
          <w:tcPr>
            <w:tcW w:w="1101" w:type="dxa"/>
          </w:tcPr>
          <w:p w14:paraId="707D1F83" w14:textId="77777777" w:rsidR="00D5614C" w:rsidRDefault="00D5614C" w:rsidP="004C13C0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0461D0EE" w:rsidR="00D5614C" w:rsidRPr="00D5614C" w:rsidRDefault="00D5614C" w:rsidP="004C13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DEE4792" w14:textId="088E4207" w:rsidR="00D5614C" w:rsidRPr="00F96FEA" w:rsidRDefault="00911D08" w:rsidP="004C13C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96F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Station Road/High Street</w:t>
            </w:r>
          </w:p>
        </w:tc>
        <w:tc>
          <w:tcPr>
            <w:tcW w:w="2410" w:type="dxa"/>
          </w:tcPr>
          <w:p w14:paraId="0F53B829" w14:textId="7A839A67" w:rsidR="00D5614C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Crossroads traffic from left and right - pedestrian lights</w:t>
            </w:r>
          </w:p>
        </w:tc>
        <w:tc>
          <w:tcPr>
            <w:tcW w:w="1701" w:type="dxa"/>
          </w:tcPr>
          <w:p w14:paraId="74B9A384" w14:textId="15E8361E" w:rsidR="00D5614C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99" w:type="dxa"/>
          </w:tcPr>
          <w:p w14:paraId="24C347B2" w14:textId="6254EE99" w:rsidR="00D5614C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NAM</w:t>
            </w:r>
          </w:p>
        </w:tc>
      </w:tr>
      <w:tr w:rsidR="00802F93" w14:paraId="563DB793" w14:textId="77777777" w:rsidTr="004C13C0">
        <w:trPr>
          <w:cantSplit/>
          <w:trHeight w:hRule="exact" w:val="738"/>
          <w:jc w:val="center"/>
        </w:trPr>
        <w:tc>
          <w:tcPr>
            <w:tcW w:w="1101" w:type="dxa"/>
          </w:tcPr>
          <w:p w14:paraId="4B1A9645" w14:textId="075484FB" w:rsidR="00802F93" w:rsidRDefault="00802F93" w:rsidP="004C13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73AACA" w14:textId="0BD56D86" w:rsidR="00802F93" w:rsidRPr="00F96FEA" w:rsidRDefault="00F96FEA" w:rsidP="004C13C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96F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Various minor roads on left</w:t>
            </w:r>
          </w:p>
        </w:tc>
        <w:tc>
          <w:tcPr>
            <w:tcW w:w="2410" w:type="dxa"/>
          </w:tcPr>
          <w:p w14:paraId="0BCBB7F6" w14:textId="02E6CB1A" w:rsidR="00802F93" w:rsidRPr="00F96FEA" w:rsidRDefault="00802F93" w:rsidP="004C13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CF2134" w14:textId="17BB1D88" w:rsidR="00802F93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99" w:type="dxa"/>
          </w:tcPr>
          <w:p w14:paraId="286F708E" w14:textId="685FF922" w:rsidR="00802F93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NAM</w:t>
            </w:r>
          </w:p>
        </w:tc>
      </w:tr>
      <w:tr w:rsidR="000E5A13" w14:paraId="601F3592" w14:textId="77777777" w:rsidTr="004C13C0">
        <w:trPr>
          <w:cantSplit/>
          <w:trHeight w:hRule="exact" w:val="1117"/>
          <w:jc w:val="center"/>
        </w:trPr>
        <w:tc>
          <w:tcPr>
            <w:tcW w:w="1101" w:type="dxa"/>
          </w:tcPr>
          <w:p w14:paraId="7469C02D" w14:textId="6FCC026D" w:rsidR="000E5A13" w:rsidRPr="00DB7FE3" w:rsidRDefault="000E5A13" w:rsidP="004C13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6CE576" w14:textId="7E0E47AF" w:rsidR="00D5614C" w:rsidRPr="00035218" w:rsidRDefault="00035218" w:rsidP="004C13C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 </w:t>
            </w:r>
            <w:r w:rsidR="00F96FEA" w:rsidRPr="00035218">
              <w:rPr>
                <w:rFonts w:ascii="Arial" w:hAnsi="Arial"/>
                <w:b/>
                <w:bCs/>
                <w:sz w:val="22"/>
                <w:szCs w:val="22"/>
              </w:rPr>
              <w:t>Orchard Heights RAB</w:t>
            </w:r>
          </w:p>
        </w:tc>
        <w:tc>
          <w:tcPr>
            <w:tcW w:w="2410" w:type="dxa"/>
          </w:tcPr>
          <w:p w14:paraId="0AF5807F" w14:textId="4D276D23" w:rsidR="000E5A13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 xml:space="preserve">Riders </w:t>
            </w:r>
            <w:r w:rsidR="00A95BA8">
              <w:rPr>
                <w:rFonts w:ascii="Arial" w:hAnsi="Arial"/>
                <w:sz w:val="22"/>
                <w:szCs w:val="22"/>
              </w:rPr>
              <w:t xml:space="preserve">turn to </w:t>
            </w:r>
            <w:r w:rsidRPr="00F96FEA">
              <w:rPr>
                <w:rFonts w:ascii="Arial" w:hAnsi="Arial"/>
                <w:sz w:val="22"/>
                <w:szCs w:val="22"/>
              </w:rPr>
              <w:t>take 3rd exit</w:t>
            </w:r>
          </w:p>
        </w:tc>
        <w:tc>
          <w:tcPr>
            <w:tcW w:w="1701" w:type="dxa"/>
          </w:tcPr>
          <w:p w14:paraId="06F39919" w14:textId="2F3DA9D5" w:rsidR="004A19DC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99" w:type="dxa"/>
          </w:tcPr>
          <w:p w14:paraId="54627494" w14:textId="40E8E5CD" w:rsidR="000E5A13" w:rsidRPr="00F96FEA" w:rsidRDefault="004C13C0" w:rsidP="004C1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F96FEA" w:rsidRPr="00F96FEA">
              <w:rPr>
                <w:rFonts w:ascii="Arial" w:hAnsi="Arial"/>
                <w:sz w:val="22"/>
                <w:szCs w:val="22"/>
              </w:rPr>
              <w:t xml:space="preserve"> marshals</w:t>
            </w:r>
            <w:r w:rsidR="00A95BA8">
              <w:rPr>
                <w:rFonts w:ascii="Arial" w:hAnsi="Arial"/>
                <w:sz w:val="22"/>
                <w:szCs w:val="22"/>
              </w:rPr>
              <w:t>.</w:t>
            </w:r>
            <w:r w:rsidR="00F96FEA" w:rsidRPr="00F96FEA">
              <w:rPr>
                <w:rFonts w:ascii="Arial" w:hAnsi="Arial"/>
                <w:sz w:val="22"/>
                <w:szCs w:val="22"/>
              </w:rPr>
              <w:t xml:space="preserve"> Cycle event signs on A.20 east</w:t>
            </w:r>
            <w:r>
              <w:rPr>
                <w:rFonts w:ascii="Arial" w:hAnsi="Arial"/>
                <w:sz w:val="22"/>
                <w:szCs w:val="22"/>
              </w:rPr>
              <w:t xml:space="preserve"> &amp; west</w:t>
            </w:r>
            <w:r w:rsidR="00F96FEA" w:rsidRPr="00F96FEA">
              <w:rPr>
                <w:rFonts w:ascii="Arial" w:hAnsi="Arial"/>
                <w:sz w:val="22"/>
                <w:szCs w:val="22"/>
              </w:rPr>
              <w:t xml:space="preserve"> and from estate </w:t>
            </w:r>
            <w:r w:rsidR="00A95BA8" w:rsidRPr="00F96FEA">
              <w:rPr>
                <w:rFonts w:ascii="Arial" w:hAnsi="Arial"/>
                <w:sz w:val="22"/>
                <w:szCs w:val="22"/>
              </w:rPr>
              <w:t>road</w:t>
            </w:r>
            <w:r w:rsidR="00A95BA8">
              <w:rPr>
                <w:rFonts w:ascii="Arial" w:hAnsi="Arial"/>
                <w:sz w:val="22"/>
                <w:szCs w:val="22"/>
              </w:rPr>
              <w:t xml:space="preserve"> s</w:t>
            </w:r>
            <w:r w:rsidR="00F96FEA" w:rsidRPr="00F96FEA">
              <w:rPr>
                <w:rFonts w:ascii="Arial" w:hAnsi="Arial"/>
                <w:sz w:val="22"/>
                <w:szCs w:val="22"/>
              </w:rPr>
              <w:t>outh of RAB</w:t>
            </w:r>
          </w:p>
        </w:tc>
      </w:tr>
      <w:tr w:rsidR="00D5614C" w14:paraId="30EEAFCA" w14:textId="77777777" w:rsidTr="004C13C0">
        <w:trPr>
          <w:cantSplit/>
          <w:trHeight w:hRule="exact" w:val="721"/>
          <w:jc w:val="center"/>
        </w:trPr>
        <w:tc>
          <w:tcPr>
            <w:tcW w:w="1101" w:type="dxa"/>
          </w:tcPr>
          <w:p w14:paraId="2856F9C8" w14:textId="77777777" w:rsidR="00D5614C" w:rsidRPr="00DB7FE3" w:rsidRDefault="00D5614C" w:rsidP="004C13C0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50C03ACE" w:rsidR="00D5614C" w:rsidRPr="00DB7FE3" w:rsidRDefault="00D5614C" w:rsidP="004C13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C40D898" w14:textId="77777777" w:rsidR="00D5614C" w:rsidRPr="00F96FEA" w:rsidRDefault="00D5614C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5EC22951" w14:textId="031C737C" w:rsidR="00D5614C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Various roads on left</w:t>
            </w:r>
          </w:p>
        </w:tc>
        <w:tc>
          <w:tcPr>
            <w:tcW w:w="2410" w:type="dxa"/>
          </w:tcPr>
          <w:p w14:paraId="59B7EA0E" w14:textId="77777777" w:rsidR="00D5614C" w:rsidRPr="00F96FEA" w:rsidRDefault="00D5614C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7F9B0EEC" w14:textId="77777777" w:rsidR="004A19DC" w:rsidRPr="00F96FEA" w:rsidRDefault="004A19DC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05F42B0C" w14:textId="32FC1314" w:rsidR="00D5614C" w:rsidRPr="00F96FEA" w:rsidRDefault="00D5614C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D5614C" w:rsidRPr="00F96FEA" w:rsidRDefault="00D5614C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1C01E671" w14:textId="68DC35BB" w:rsidR="00D5614C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  <w:p w14:paraId="63F75CF2" w14:textId="0B74BAF0" w:rsidR="004A19DC" w:rsidRPr="00F96FEA" w:rsidRDefault="004A19DC" w:rsidP="004C13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3B58E7A" w14:textId="77777777" w:rsidR="00D5614C" w:rsidRPr="00F96FEA" w:rsidRDefault="00D5614C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07279AA4" w14:textId="76416147" w:rsidR="004A19DC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NAM</w:t>
            </w:r>
          </w:p>
          <w:p w14:paraId="7DF101A0" w14:textId="77777777" w:rsidR="004A19DC" w:rsidRPr="00F96FEA" w:rsidRDefault="004A19DC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0147FDF6" w14:textId="77777777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4327B645" w14:textId="77777777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38E6305A" w14:textId="77777777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48915F3D" w14:textId="77777777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62A03EB5" w14:textId="77777777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68FBE774" w14:textId="77777777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3819F99B" w14:textId="7C95BC85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531CFFF1" w14:textId="77777777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2B0146BA" w14:textId="77777777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  <w:p w14:paraId="242B6C83" w14:textId="1A93967F" w:rsidR="00911D08" w:rsidRPr="00F96FEA" w:rsidRDefault="00911D08" w:rsidP="004C13C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530AD" w14:paraId="579FCD7A" w14:textId="77777777" w:rsidTr="004C13C0">
        <w:trPr>
          <w:cantSplit/>
          <w:trHeight w:hRule="exact" w:val="845"/>
          <w:jc w:val="center"/>
        </w:trPr>
        <w:tc>
          <w:tcPr>
            <w:tcW w:w="1101" w:type="dxa"/>
          </w:tcPr>
          <w:p w14:paraId="597F3B2B" w14:textId="77777777" w:rsidR="002530AD" w:rsidRPr="00DB7FE3" w:rsidRDefault="002530AD" w:rsidP="004C13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10DBC90" w14:textId="48357428" w:rsidR="002530AD" w:rsidRPr="00F96FEA" w:rsidRDefault="002530AD" w:rsidP="004C1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Charing Crematorium </w:t>
            </w:r>
          </w:p>
        </w:tc>
        <w:tc>
          <w:tcPr>
            <w:tcW w:w="2410" w:type="dxa"/>
          </w:tcPr>
          <w:p w14:paraId="07078EEC" w14:textId="4904C71C" w:rsidR="002530AD" w:rsidRPr="00F96FEA" w:rsidRDefault="002530AD" w:rsidP="004C1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Entrance/Exit</w:t>
            </w:r>
          </w:p>
        </w:tc>
        <w:tc>
          <w:tcPr>
            <w:tcW w:w="1701" w:type="dxa"/>
          </w:tcPr>
          <w:p w14:paraId="4802A676" w14:textId="27C0703D" w:rsidR="002530AD" w:rsidRPr="00F96FEA" w:rsidRDefault="002530AD" w:rsidP="004C1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99" w:type="dxa"/>
          </w:tcPr>
          <w:p w14:paraId="28B8E116" w14:textId="350556D5" w:rsidR="002530AD" w:rsidRPr="00F96FEA" w:rsidRDefault="002530AD" w:rsidP="004C1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 Opening hours April-September 0900 to 2000 daily</w:t>
            </w:r>
          </w:p>
        </w:tc>
      </w:tr>
      <w:tr w:rsidR="00911D08" w14:paraId="295A8BA4" w14:textId="77777777" w:rsidTr="004C13C0">
        <w:trPr>
          <w:cantSplit/>
          <w:trHeight w:hRule="exact" w:val="1562"/>
          <w:jc w:val="center"/>
        </w:trPr>
        <w:tc>
          <w:tcPr>
            <w:tcW w:w="1101" w:type="dxa"/>
          </w:tcPr>
          <w:p w14:paraId="4B090DFB" w14:textId="4F6DAAD2" w:rsidR="00911D08" w:rsidRPr="003D1CE5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3D1CE5">
              <w:rPr>
                <w:rFonts w:ascii="Arial" w:hAnsi="Arial"/>
                <w:sz w:val="22"/>
                <w:szCs w:val="22"/>
              </w:rPr>
              <w:t>10 miles</w:t>
            </w:r>
          </w:p>
        </w:tc>
        <w:tc>
          <w:tcPr>
            <w:tcW w:w="2409" w:type="dxa"/>
          </w:tcPr>
          <w:p w14:paraId="356A27B5" w14:textId="734E472D" w:rsidR="00911D08" w:rsidRPr="00035218" w:rsidRDefault="00035218" w:rsidP="004C13C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5 </w:t>
            </w:r>
            <w:r w:rsidR="00F96FEA" w:rsidRPr="00035218">
              <w:rPr>
                <w:rFonts w:ascii="Arial" w:hAnsi="Arial"/>
                <w:b/>
                <w:sz w:val="22"/>
                <w:szCs w:val="22"/>
              </w:rPr>
              <w:t>FINISH: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at 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traffic lights warning sign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0.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43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mile west of Charing Crematorium entrance TQ 95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49</w:t>
            </w:r>
            <w:r w:rsidR="00B154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="00B15406" w:rsidRPr="00F96F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(10 miles)</w:t>
            </w:r>
          </w:p>
        </w:tc>
        <w:tc>
          <w:tcPr>
            <w:tcW w:w="2410" w:type="dxa"/>
          </w:tcPr>
          <w:p w14:paraId="44821635" w14:textId="6F75CCDE" w:rsidR="00911D08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 xml:space="preserve">Adequate parking for </w:t>
            </w:r>
            <w:r w:rsidRPr="00B15406">
              <w:rPr>
                <w:rFonts w:ascii="Arial" w:hAnsi="Arial"/>
                <w:sz w:val="22"/>
                <w:szCs w:val="22"/>
                <w:u w:val="single"/>
              </w:rPr>
              <w:t>timekeeper car only</w:t>
            </w:r>
          </w:p>
        </w:tc>
        <w:tc>
          <w:tcPr>
            <w:tcW w:w="1701" w:type="dxa"/>
          </w:tcPr>
          <w:p w14:paraId="4D9AC5B8" w14:textId="5F3A8247" w:rsidR="00911D08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2799" w:type="dxa"/>
          </w:tcPr>
          <w:p w14:paraId="45A01536" w14:textId="08EB19A9" w:rsidR="00911D08" w:rsidRPr="00F96FEA" w:rsidRDefault="00F96FEA" w:rsidP="004C13C0">
            <w:pPr>
              <w:rPr>
                <w:rFonts w:ascii="Arial" w:hAnsi="Arial"/>
                <w:sz w:val="22"/>
                <w:szCs w:val="22"/>
              </w:rPr>
            </w:pPr>
            <w:r w:rsidRPr="00F96FEA">
              <w:rPr>
                <w:rFonts w:ascii="Arial" w:hAnsi="Arial"/>
                <w:sz w:val="22"/>
                <w:szCs w:val="22"/>
              </w:rPr>
              <w:t>Chequered board/flag. Cycle event signs on approaches</w:t>
            </w:r>
            <w:r w:rsidR="00035218">
              <w:rPr>
                <w:rFonts w:ascii="Arial" w:hAnsi="Arial"/>
                <w:sz w:val="22"/>
                <w:szCs w:val="22"/>
              </w:rPr>
              <w:t>.</w:t>
            </w:r>
            <w:r w:rsidRPr="00F96FEA">
              <w:rPr>
                <w:rFonts w:ascii="Arial" w:hAnsi="Arial"/>
                <w:sz w:val="22"/>
                <w:szCs w:val="22"/>
              </w:rPr>
              <w:t xml:space="preserve"> Instructions on start sheet for riders returning to HQ</w:t>
            </w:r>
            <w:r w:rsidR="00035218">
              <w:rPr>
                <w:rFonts w:ascii="Arial" w:hAnsi="Arial"/>
                <w:sz w:val="22"/>
                <w:szCs w:val="22"/>
              </w:rPr>
              <w:t xml:space="preserve"> for open events</w:t>
            </w:r>
            <w:r w:rsidRPr="00F96FEA">
              <w:rPr>
                <w:rFonts w:ascii="Arial" w:hAnsi="Arial"/>
                <w:sz w:val="22"/>
                <w:szCs w:val="22"/>
              </w:rPr>
              <w:t xml:space="preserve">.  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3B93D2A1" w:rsidR="009E6E05" w:rsidRDefault="009E6E05" w:rsidP="00C819AB">
      <w:pPr>
        <w:rPr>
          <w:rFonts w:ascii="Arial" w:hAnsi="Arial" w:cs="Arial"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945BBF" w:rsidRPr="00945BBF">
        <w:rPr>
          <w:rFonts w:ascii="Arial" w:hAnsi="Arial" w:cs="Arial"/>
        </w:rPr>
        <w:t>December 2018</w:t>
      </w:r>
    </w:p>
    <w:p w14:paraId="31043FD5" w14:textId="0B11A3F3" w:rsidR="00B15406" w:rsidRDefault="00B15406" w:rsidP="00C819AB">
      <w:pPr>
        <w:rPr>
          <w:rFonts w:ascii="Arial" w:hAnsi="Arial" w:cs="Arial"/>
        </w:rPr>
      </w:pPr>
    </w:p>
    <w:p w14:paraId="1BFD6514" w14:textId="120ACB54" w:rsidR="00B15406" w:rsidRDefault="00B15406" w:rsidP="00B15406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Updated 25 May 2019 by </w:t>
      </w:r>
      <w:r w:rsidRPr="00E84F02">
        <w:rPr>
          <w:rFonts w:ascii="Arial" w:hAnsi="Arial" w:cs="Arial"/>
          <w:sz w:val="18"/>
          <w:szCs w:val="18"/>
          <w:shd w:val="clear" w:color="auto" w:fill="FFFFFF"/>
        </w:rPr>
        <w:t>John Longbottom</w:t>
      </w:r>
    </w:p>
    <w:p w14:paraId="4327076B" w14:textId="4B546CA9" w:rsidR="003D2B8E" w:rsidRDefault="003D2B8E" w:rsidP="00B15406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0D9729B" w14:textId="015C836A" w:rsidR="003D2B8E" w:rsidRDefault="003D2B8E" w:rsidP="00B15406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Updated 17 Dec. 19 by John Longbottom by adding course description title</w:t>
      </w:r>
    </w:p>
    <w:p w14:paraId="552A1D19" w14:textId="4BAB2CA3" w:rsidR="00660031" w:rsidRDefault="00660031" w:rsidP="00B15406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0DC4561" w14:textId="716389B8" w:rsidR="00660031" w:rsidRDefault="00660031" w:rsidP="00B15406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Updated 26 February 2</w:t>
      </w:r>
      <w:r w:rsidR="00E650F1">
        <w:rPr>
          <w:rFonts w:ascii="Arial" w:hAnsi="Arial" w:cs="Arial"/>
          <w:sz w:val="18"/>
          <w:szCs w:val="18"/>
          <w:shd w:val="clear" w:color="auto" w:fill="FFFFFF"/>
        </w:rPr>
        <w:t xml:space="preserve">021 by </w:t>
      </w:r>
      <w:r w:rsidR="00E650F1" w:rsidRPr="00E650F1">
        <w:rPr>
          <w:rFonts w:ascii="Arial" w:hAnsi="Arial" w:cs="Arial"/>
          <w:sz w:val="18"/>
          <w:szCs w:val="18"/>
          <w:shd w:val="clear" w:color="auto" w:fill="FFFFFF"/>
        </w:rPr>
        <w:t>John Longbottom</w:t>
      </w:r>
      <w:r w:rsidR="00E650F1">
        <w:rPr>
          <w:rFonts w:ascii="Arial" w:hAnsi="Arial" w:cs="Arial"/>
          <w:sz w:val="18"/>
          <w:szCs w:val="18"/>
          <w:shd w:val="clear" w:color="auto" w:fill="FFFFFF"/>
        </w:rPr>
        <w:t xml:space="preserve"> – updating the red text</w:t>
      </w:r>
      <w:r w:rsidR="00F52B7D">
        <w:rPr>
          <w:rFonts w:ascii="Arial" w:hAnsi="Arial" w:cs="Arial"/>
          <w:sz w:val="18"/>
          <w:szCs w:val="18"/>
          <w:shd w:val="clear" w:color="auto" w:fill="FFFFFF"/>
        </w:rPr>
        <w:t xml:space="preserve"> with new dates.</w:t>
      </w:r>
    </w:p>
    <w:p w14:paraId="12A75DAB" w14:textId="39C12C7B" w:rsidR="00C732A9" w:rsidRDefault="00C732A9" w:rsidP="00B15406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2D44FD6" w14:textId="42DB1F87" w:rsidR="00C732A9" w:rsidRPr="005C61AA" w:rsidRDefault="00C732A9" w:rsidP="00B15406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Updated 15 February 2023 by </w:t>
      </w:r>
      <w:r w:rsidRPr="00C732A9">
        <w:rPr>
          <w:rFonts w:ascii="Arial" w:hAnsi="Arial" w:cs="Arial"/>
          <w:sz w:val="18"/>
          <w:szCs w:val="18"/>
          <w:shd w:val="clear" w:color="auto" w:fill="FFFFFF"/>
        </w:rPr>
        <w:t>John Longbottom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– updating red text with new dates</w:t>
      </w: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00D6" w14:textId="77777777" w:rsidR="00504742" w:rsidRDefault="00504742">
      <w:r>
        <w:separator/>
      </w:r>
    </w:p>
  </w:endnote>
  <w:endnote w:type="continuationSeparator" w:id="0">
    <w:p w14:paraId="59B314D6" w14:textId="77777777" w:rsidR="00504742" w:rsidRDefault="0050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2AD" w14:textId="77777777" w:rsidR="00AE729B" w:rsidRDefault="00AE7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527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8E374" w14:textId="379E2E95" w:rsidR="00AE729B" w:rsidRDefault="00AE7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6A8F6" w14:textId="3CD4352D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0E31" w14:textId="77777777" w:rsidR="00AE729B" w:rsidRDefault="00AE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AE0A" w14:textId="77777777" w:rsidR="00504742" w:rsidRDefault="00504742">
      <w:r>
        <w:separator/>
      </w:r>
    </w:p>
  </w:footnote>
  <w:footnote w:type="continuationSeparator" w:id="0">
    <w:p w14:paraId="3BD6C020" w14:textId="77777777" w:rsidR="00504742" w:rsidRDefault="0050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4156" w14:textId="77777777" w:rsidR="00AE729B" w:rsidRDefault="00AE7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4E33" w14:textId="77777777" w:rsidR="00AE729B" w:rsidRDefault="00AE7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1690" w14:textId="77777777" w:rsidR="00AE729B" w:rsidRDefault="00AE7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037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5218"/>
    <w:rsid w:val="00036AA1"/>
    <w:rsid w:val="0005510B"/>
    <w:rsid w:val="00064047"/>
    <w:rsid w:val="00084A09"/>
    <w:rsid w:val="000A4B66"/>
    <w:rsid w:val="000E5A13"/>
    <w:rsid w:val="00190651"/>
    <w:rsid w:val="001A7958"/>
    <w:rsid w:val="001B292D"/>
    <w:rsid w:val="001F0BFF"/>
    <w:rsid w:val="001F798C"/>
    <w:rsid w:val="002530AD"/>
    <w:rsid w:val="00294584"/>
    <w:rsid w:val="002F0C34"/>
    <w:rsid w:val="00317AE6"/>
    <w:rsid w:val="003314EE"/>
    <w:rsid w:val="00335625"/>
    <w:rsid w:val="00340828"/>
    <w:rsid w:val="00340891"/>
    <w:rsid w:val="003B3B9A"/>
    <w:rsid w:val="003D1CE5"/>
    <w:rsid w:val="003D2B8E"/>
    <w:rsid w:val="004114A6"/>
    <w:rsid w:val="00425F7F"/>
    <w:rsid w:val="00447C52"/>
    <w:rsid w:val="004627CB"/>
    <w:rsid w:val="004909A4"/>
    <w:rsid w:val="004A19DC"/>
    <w:rsid w:val="004B2BAC"/>
    <w:rsid w:val="004C13C0"/>
    <w:rsid w:val="004D16E8"/>
    <w:rsid w:val="004E0C37"/>
    <w:rsid w:val="004F6202"/>
    <w:rsid w:val="0050298C"/>
    <w:rsid w:val="00504742"/>
    <w:rsid w:val="005116C4"/>
    <w:rsid w:val="00596BED"/>
    <w:rsid w:val="005C4520"/>
    <w:rsid w:val="00622307"/>
    <w:rsid w:val="006412D2"/>
    <w:rsid w:val="00647CA4"/>
    <w:rsid w:val="006566F1"/>
    <w:rsid w:val="00660031"/>
    <w:rsid w:val="00662266"/>
    <w:rsid w:val="0069153E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D08"/>
    <w:rsid w:val="00911F79"/>
    <w:rsid w:val="00945BBF"/>
    <w:rsid w:val="00946E60"/>
    <w:rsid w:val="009605A0"/>
    <w:rsid w:val="009671F5"/>
    <w:rsid w:val="0099096B"/>
    <w:rsid w:val="00997B88"/>
    <w:rsid w:val="009D03DC"/>
    <w:rsid w:val="009D5995"/>
    <w:rsid w:val="009E6E05"/>
    <w:rsid w:val="009F19BA"/>
    <w:rsid w:val="009F4993"/>
    <w:rsid w:val="00A20126"/>
    <w:rsid w:val="00A30E34"/>
    <w:rsid w:val="00A524D3"/>
    <w:rsid w:val="00A552E8"/>
    <w:rsid w:val="00A577CF"/>
    <w:rsid w:val="00A84390"/>
    <w:rsid w:val="00A94FA1"/>
    <w:rsid w:val="00A95BA8"/>
    <w:rsid w:val="00AC01B6"/>
    <w:rsid w:val="00AE729B"/>
    <w:rsid w:val="00AF3202"/>
    <w:rsid w:val="00AF39D2"/>
    <w:rsid w:val="00AF47DD"/>
    <w:rsid w:val="00B07E3C"/>
    <w:rsid w:val="00B15406"/>
    <w:rsid w:val="00B1711F"/>
    <w:rsid w:val="00B27C86"/>
    <w:rsid w:val="00B354C0"/>
    <w:rsid w:val="00B55484"/>
    <w:rsid w:val="00B72F20"/>
    <w:rsid w:val="00B90A60"/>
    <w:rsid w:val="00B914E7"/>
    <w:rsid w:val="00BA181C"/>
    <w:rsid w:val="00BA7081"/>
    <w:rsid w:val="00BB0E4A"/>
    <w:rsid w:val="00BC6450"/>
    <w:rsid w:val="00BD68DF"/>
    <w:rsid w:val="00C70946"/>
    <w:rsid w:val="00C732A9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2603"/>
    <w:rsid w:val="00DC6C62"/>
    <w:rsid w:val="00DE2067"/>
    <w:rsid w:val="00E05E20"/>
    <w:rsid w:val="00E10281"/>
    <w:rsid w:val="00E15CB0"/>
    <w:rsid w:val="00E531E2"/>
    <w:rsid w:val="00E650F1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52B7D"/>
    <w:rsid w:val="00F831F4"/>
    <w:rsid w:val="00F96FEA"/>
    <w:rsid w:val="00FC632C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C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John Longbottom</cp:lastModifiedBy>
  <cp:revision>9</cp:revision>
  <cp:lastPrinted>2012-03-16T16:10:00Z</cp:lastPrinted>
  <dcterms:created xsi:type="dcterms:W3CDTF">2019-12-17T12:47:00Z</dcterms:created>
  <dcterms:modified xsi:type="dcterms:W3CDTF">2023-02-15T15:43:00Z</dcterms:modified>
</cp:coreProperties>
</file>